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52"/>
          <w:szCs w:val="52"/>
          <w:lang w:eastAsia="zh-CN"/>
        </w:rPr>
      </w:pPr>
      <w:r>
        <w:rPr>
          <w:rFonts w:hint="eastAsia" w:ascii="仿宋" w:hAnsi="仿宋" w:eastAsia="仿宋" w:cs="仿宋"/>
          <w:sz w:val="52"/>
          <w:szCs w:val="52"/>
          <w:lang w:eastAsia="zh-CN"/>
        </w:rPr>
        <w:t>遂宁市职业技术学校</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lang w:val="en-US" w:eastAsia="zh-CN"/>
        </w:rPr>
        <w:t>实训大楼外消防道路维修</w:t>
      </w:r>
      <w:r>
        <w:rPr>
          <w:rFonts w:hint="eastAsia" w:ascii="仿宋" w:hAnsi="仿宋" w:eastAsia="仿宋" w:cs="仿宋"/>
          <w:sz w:val="52"/>
          <w:szCs w:val="52"/>
          <w:lang w:eastAsia="zh-CN"/>
        </w:rPr>
        <w:t>项目</w:t>
      </w:r>
    </w:p>
    <w:p>
      <w:pPr>
        <w:spacing w:line="360" w:lineRule="auto"/>
        <w:jc w:val="center"/>
        <w:rPr>
          <w:rFonts w:hint="eastAsia" w:ascii="仿宋" w:hAnsi="仿宋" w:eastAsia="仿宋" w:cs="仿宋"/>
          <w:sz w:val="52"/>
          <w:szCs w:val="52"/>
        </w:rPr>
      </w:pP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竞</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争</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性</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谈</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判</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文</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件</w:t>
      </w:r>
    </w:p>
    <w:p>
      <w:pPr>
        <w:spacing w:line="360" w:lineRule="auto"/>
        <w:jc w:val="center"/>
        <w:rPr>
          <w:rFonts w:hint="eastAsia" w:ascii="仿宋" w:hAnsi="仿宋" w:eastAsia="仿宋" w:cs="仿宋"/>
          <w:sz w:val="32"/>
          <w:szCs w:val="32"/>
          <w:lang w:val="zh-CN"/>
        </w:rPr>
      </w:pPr>
      <w:bookmarkStart w:id="0" w:name="PO_年份小写_1"/>
    </w:p>
    <w:p>
      <w:pPr>
        <w:spacing w:line="360" w:lineRule="auto"/>
        <w:jc w:val="center"/>
        <w:rPr>
          <w:rFonts w:hint="eastAsia" w:ascii="仿宋" w:hAnsi="仿宋" w:eastAsia="仿宋" w:cs="仿宋"/>
          <w:sz w:val="32"/>
          <w:szCs w:val="32"/>
          <w:lang w:val="zh-CN"/>
        </w:rPr>
      </w:pPr>
    </w:p>
    <w:p>
      <w:pPr>
        <w:pStyle w:val="2"/>
        <w:rPr>
          <w:rFonts w:hint="eastAsia" w:ascii="仿宋" w:hAnsi="仿宋" w:eastAsia="仿宋" w:cs="仿宋"/>
          <w:lang w:val="zh-CN"/>
        </w:rPr>
      </w:pPr>
    </w:p>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rPr>
        <w:t>采购单位：</w:t>
      </w:r>
      <w:r>
        <w:rPr>
          <w:rFonts w:hint="eastAsia" w:ascii="仿宋" w:hAnsi="仿宋" w:eastAsia="仿宋" w:cs="仿宋"/>
          <w:sz w:val="32"/>
          <w:szCs w:val="32"/>
          <w:lang w:val="zh-CN" w:eastAsia="zh-CN"/>
        </w:rPr>
        <w:t>遂宁市职业技术学校</w:t>
      </w:r>
    </w:p>
    <w:p>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编制时间：202</w:t>
      </w:r>
      <w:r>
        <w:rPr>
          <w:rFonts w:hint="eastAsia" w:ascii="仿宋" w:hAnsi="仿宋" w:eastAsia="仿宋" w:cs="仿宋"/>
          <w:sz w:val="32"/>
          <w:szCs w:val="32"/>
          <w:lang w:val="zh-CN"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月</w:t>
      </w:r>
    </w:p>
    <w:bookmarkEnd w:id="0"/>
    <w:p>
      <w:pPr>
        <w:spacing w:line="360" w:lineRule="auto"/>
        <w:jc w:val="both"/>
        <w:rPr>
          <w:rFonts w:hint="eastAsia" w:ascii="仿宋" w:hAnsi="仿宋" w:eastAsia="仿宋" w:cs="仿宋"/>
          <w:sz w:val="36"/>
          <w:szCs w:val="36"/>
        </w:rPr>
      </w:pPr>
    </w:p>
    <w:p>
      <w:pPr>
        <w:pStyle w:val="4"/>
        <w:keepNext w:val="0"/>
        <w:keepLines w:val="0"/>
        <w:spacing w:line="360" w:lineRule="auto"/>
        <w:jc w:val="center"/>
        <w:rPr>
          <w:rFonts w:hint="eastAsia" w:ascii="仿宋" w:hAnsi="仿宋" w:eastAsia="仿宋" w:cs="仿宋"/>
        </w:rPr>
      </w:pPr>
      <w:bookmarkStart w:id="1" w:name="_Toc31029"/>
      <w:r>
        <w:rPr>
          <w:rFonts w:hint="eastAsia" w:ascii="仿宋" w:hAnsi="仿宋" w:eastAsia="仿宋" w:cs="仿宋"/>
          <w:sz w:val="36"/>
          <w:szCs w:val="36"/>
        </w:rPr>
        <w:t>目录</w:t>
      </w:r>
      <w:bookmarkEnd w:id="1"/>
    </w:p>
    <w:p>
      <w:pPr>
        <w:pStyle w:val="36"/>
        <w:tabs>
          <w:tab w:val="right" w:leader="dot" w:pos="8313"/>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_Toc10919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_Toc4927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_Toc4927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_Toc6389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第三章供应商的资格、资质性及其他类似效力要求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_Toc2109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章采购项目技术、服务、政府采购合同内容条款 及其他商务要求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_Toc14496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章谈判内容、谈判过程中可实质性变动的内容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_Toc26422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章政府采购合同（草案）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_Toc26422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9345"/>
        </w:tabs>
        <w:ind w:right="-105" w:rightChars="-50"/>
        <w:jc w:val="left"/>
        <w:rPr>
          <w:rFonts w:hint="eastAsia" w:ascii="仿宋" w:hAnsi="仿宋" w:eastAsia="仿宋" w:cs="仿宋"/>
        </w:rPr>
      </w:pPr>
      <w:r>
        <w:rPr>
          <w:rFonts w:hint="eastAsia" w:ascii="仿宋" w:hAnsi="仿宋" w:eastAsia="仿宋" w:cs="仿宋"/>
        </w:rPr>
        <w:fldChar w:fldCharType="end"/>
      </w:r>
    </w:p>
    <w:p>
      <w:pPr>
        <w:rPr>
          <w:rFonts w:hint="eastAsia" w:ascii="仿宋" w:hAnsi="仿宋" w:eastAsia="仿宋" w:cs="仿宋"/>
          <w:sz w:val="24"/>
          <w:szCs w:val="24"/>
        </w:rPr>
      </w:pPr>
    </w:p>
    <w:p>
      <w:pPr>
        <w:pStyle w:val="2"/>
        <w:rPr>
          <w:rFonts w:hint="eastAsia" w:ascii="仿宋" w:hAnsi="仿宋" w:eastAsia="仿宋" w:cs="仿宋"/>
        </w:rPr>
      </w:pPr>
      <w:r>
        <w:rPr>
          <w:rFonts w:hint="eastAsia" w:ascii="仿宋" w:hAnsi="仿宋" w:eastAsia="仿宋" w:cs="仿宋"/>
        </w:rPr>
        <w:br w:type="page"/>
      </w:r>
    </w:p>
    <w:p>
      <w:pPr>
        <w:pStyle w:val="39"/>
        <w:rPr>
          <w:rFonts w:hint="eastAsia" w:ascii="仿宋" w:hAnsi="仿宋" w:eastAsia="仿宋" w:cs="仿宋"/>
        </w:rPr>
      </w:pPr>
      <w:bookmarkStart w:id="2" w:name="_Toc10919"/>
      <w:bookmarkStart w:id="3" w:name="_Toc509579140"/>
      <w:bookmarkStart w:id="4" w:name="_Toc41037902"/>
      <w:r>
        <w:rPr>
          <w:rFonts w:hint="eastAsia" w:ascii="仿宋" w:hAnsi="仿宋" w:eastAsia="仿宋" w:cs="仿宋"/>
        </w:rPr>
        <w:t>第一章谈判邀请</w:t>
      </w:r>
      <w:bookmarkEnd w:id="2"/>
      <w:bookmarkEnd w:id="3"/>
      <w:bookmarkEnd w:id="4"/>
    </w:p>
    <w:p>
      <w:pPr>
        <w:spacing w:line="360" w:lineRule="auto"/>
        <w:ind w:firstLine="720" w:firstLineChars="3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遂宁市职业技术学校</w:t>
      </w:r>
      <w:r>
        <w:rPr>
          <w:rFonts w:hint="eastAsia" w:ascii="仿宋" w:hAnsi="仿宋" w:eastAsia="仿宋" w:cs="仿宋"/>
          <w:sz w:val="24"/>
          <w:szCs w:val="24"/>
        </w:rPr>
        <w:t>，拟对</w:t>
      </w:r>
      <w:bookmarkStart w:id="5" w:name="PO_默认文件内容_1"/>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u w:val="single"/>
          <w:lang w:eastAsia="zh-CN"/>
        </w:rPr>
        <w:t>遂宁市职业技术学校实训大楼外消防道路维修项目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采用竞争性谈判方式进行采购，特邀请符合本次采购要求的供应商参加本项目的竞争性谈判。</w:t>
      </w:r>
      <w:bookmarkEnd w:id="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.采购项目名称：</w:t>
      </w:r>
      <w:r>
        <w:rPr>
          <w:rFonts w:hint="eastAsia" w:ascii="仿宋" w:hAnsi="仿宋" w:eastAsia="仿宋" w:cs="仿宋"/>
          <w:b/>
          <w:bCs/>
          <w:sz w:val="24"/>
          <w:szCs w:val="24"/>
          <w:u w:val="single"/>
          <w:lang w:eastAsia="zh-CN"/>
        </w:rPr>
        <w:t>遂宁市职业技术学校实训大楼外消防道路维修项目</w:t>
      </w:r>
    </w:p>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、邀请供应商</w:t>
      </w:r>
    </w:p>
    <w:p>
      <w:pPr>
        <w:spacing w:after="120" w:line="360" w:lineRule="auto"/>
        <w:ind w:firstLine="480" w:firstLineChars="200"/>
        <w:rPr>
          <w:rFonts w:hint="eastAsia" w:ascii="仿宋" w:hAnsi="仿宋" w:eastAsia="仿宋" w:cs="仿宋"/>
          <w:sz w:val="24"/>
          <w:szCs w:val="24"/>
        </w:rPr>
      </w:pPr>
      <w:bookmarkStart w:id="6" w:name="PO_默认文件内容_3"/>
      <w:r>
        <w:rPr>
          <w:rFonts w:hint="eastAsia" w:ascii="仿宋" w:hAnsi="仿宋" w:eastAsia="仿宋" w:cs="仿宋"/>
          <w:sz w:val="24"/>
          <w:szCs w:val="24"/>
        </w:rPr>
        <w:t>本次竞争性谈判在</w:t>
      </w:r>
      <w:r>
        <w:rPr>
          <w:rFonts w:hint="eastAsia" w:ascii="仿宋" w:hAnsi="仿宋" w:eastAsia="仿宋" w:cs="仿宋"/>
          <w:sz w:val="24"/>
          <w:szCs w:val="24"/>
          <w:lang w:val="en-US" w:eastAsia="zh-CN"/>
        </w:rPr>
        <w:t>学校门户网</w:t>
      </w:r>
      <w:r>
        <w:rPr>
          <w:rFonts w:hint="eastAsia" w:ascii="仿宋" w:hAnsi="仿宋" w:eastAsia="仿宋" w:cs="仿宋"/>
          <w:sz w:val="24"/>
          <w:szCs w:val="24"/>
        </w:rPr>
        <w:t>上以公告形式发布，本项目将实行资格预审，通过资格预审的供应商进入谈判。</w:t>
      </w:r>
    </w:p>
    <w:bookmarkEnd w:id="6"/>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、供应商参加本次政府采购活动应具备下列条件</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spacing w:after="12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7.1具备公路工程施工总承包叁级及以上资质</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7.2具备有效的《安全生产许可证》</w:t>
      </w:r>
    </w:p>
    <w:p>
      <w:pPr>
        <w:spacing w:after="120" w:line="360" w:lineRule="auto"/>
        <w:ind w:firstLine="480" w:firstLineChars="200"/>
        <w:rPr>
          <w:rFonts w:hint="eastAsia" w:ascii="宋体" w:hAnsi="宋体" w:eastAsia="宋体" w:cs="宋体"/>
          <w:b/>
          <w:bCs/>
          <w:spacing w:val="12"/>
          <w:sz w:val="23"/>
          <w:szCs w:val="23"/>
        </w:rPr>
      </w:pPr>
      <w:r>
        <w:rPr>
          <w:rFonts w:hint="eastAsia" w:ascii="仿宋" w:hAnsi="仿宋" w:eastAsia="仿宋" w:cs="仿宋"/>
          <w:sz w:val="24"/>
          <w:szCs w:val="24"/>
          <w:lang w:val="en-US" w:eastAsia="zh-CN"/>
        </w:rPr>
        <w:t>7.3供应商及其现任法定代表人、主要负责人在参加本项目政府采购活动前无行贿犯罪记录；</w:t>
      </w:r>
    </w:p>
    <w:p>
      <w:pPr>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、采购文件获取方式、时间、地点：四川省遂宁市船山区南津北路460号</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sz w:val="24"/>
          <w:szCs w:val="24"/>
        </w:rPr>
        <w:t>资格预审时间：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w:t>
      </w:r>
      <w:r>
        <w:rPr>
          <w:rFonts w:hint="eastAsia" w:ascii="仿宋" w:hAnsi="仿宋" w:eastAsia="仿宋" w:cs="仿宋"/>
          <w:sz w:val="24"/>
          <w:szCs w:val="24"/>
          <w:lang w:val="en-US"/>
        </w:rPr>
        <w:t>0</w:t>
      </w:r>
      <w:r>
        <w:rPr>
          <w:rFonts w:hint="eastAsia" w:ascii="仿宋" w:hAnsi="仿宋" w:eastAsia="仿宋" w:cs="仿宋"/>
          <w:sz w:val="24"/>
          <w:szCs w:val="24"/>
        </w:rPr>
        <w:t>时（北京时间）；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供应商首次递交施工响应文件截止时间：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bookmarkStart w:id="758" w:name="_GoBack"/>
      <w:bookmarkEnd w:id="758"/>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30</w:t>
      </w:r>
      <w:r>
        <w:rPr>
          <w:rFonts w:hint="eastAsia" w:ascii="仿宋" w:hAnsi="仿宋" w:eastAsia="仿宋" w:cs="仿宋"/>
          <w:sz w:val="24"/>
          <w:szCs w:val="24"/>
        </w:rPr>
        <w:t>时（北京时间）；</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、递交响应文件地点：</w:t>
      </w:r>
      <w:bookmarkStart w:id="7" w:name="PO_默认文件内容_7"/>
      <w:r>
        <w:rPr>
          <w:rFonts w:hint="eastAsia" w:ascii="仿宋" w:hAnsi="仿宋" w:eastAsia="仿宋" w:cs="仿宋"/>
          <w:sz w:val="24"/>
          <w:szCs w:val="24"/>
        </w:rPr>
        <w:t>响应文件必须在递交响应文件截止时间前送达谈判地点。逾期送达或没有密封的响应文件恕不接收。本次采购不接收邮寄的响应文件。</w:t>
      </w:r>
      <w:bookmarkEnd w:id="7"/>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8" w:name="PO_投标文件递交开始时间_1"/>
      <w:r>
        <w:rPr>
          <w:rFonts w:hint="eastAsia" w:ascii="仿宋" w:hAnsi="仿宋" w:eastAsia="仿宋" w:cs="仿宋"/>
          <w:b/>
          <w:bCs/>
          <w:sz w:val="24"/>
          <w:szCs w:val="24"/>
        </w:rPr>
        <w:t>响应文件递交开始时间</w:t>
      </w:r>
      <w:bookmarkEnd w:id="8"/>
      <w:r>
        <w:rPr>
          <w:rFonts w:hint="eastAsia" w:ascii="仿宋" w:hAnsi="仿宋" w:eastAsia="仿宋" w:cs="仿宋"/>
          <w:b/>
          <w:bCs/>
          <w:sz w:val="24"/>
          <w:szCs w:val="24"/>
        </w:rPr>
        <w:t>-</w:t>
      </w:r>
      <w:bookmarkStart w:id="9" w:name="PO_投标文件递交截止时间_1"/>
      <w:r>
        <w:rPr>
          <w:rFonts w:hint="eastAsia" w:ascii="仿宋" w:hAnsi="仿宋" w:eastAsia="仿宋" w:cs="仿宋"/>
          <w:b/>
          <w:bCs/>
          <w:sz w:val="24"/>
          <w:szCs w:val="24"/>
        </w:rPr>
        <w:t>响应文件递交截止时间</w:t>
      </w:r>
      <w:bookmarkEnd w:id="9"/>
      <w:r>
        <w:rPr>
          <w:rFonts w:hint="eastAsia" w:ascii="仿宋" w:hAnsi="仿宋" w:eastAsia="仿宋" w:cs="仿宋"/>
          <w:b/>
          <w:bCs/>
          <w:sz w:val="24"/>
          <w:szCs w:val="24"/>
        </w:rPr>
        <w:t>）</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、响应文件开启时间：</w:t>
      </w:r>
      <w:r>
        <w:rPr>
          <w:rFonts w:hint="eastAsia" w:ascii="仿宋" w:hAnsi="仿宋" w:eastAsia="仿宋" w:cs="仿宋"/>
          <w:sz w:val="24"/>
          <w:szCs w:val="24"/>
        </w:rPr>
        <w:t>（北京时间）在谈判地点开启。</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、谈判地点：四川省遂宁市船山区南津北路460号</w:t>
      </w:r>
    </w:p>
    <w:p>
      <w:pPr>
        <w:pStyle w:val="73"/>
        <w:ind w:firstLine="3168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、联系方式</w:t>
      </w:r>
    </w:p>
    <w:p>
      <w:pPr>
        <w:spacing w:line="360" w:lineRule="auto"/>
        <w:ind w:firstLine="890" w:firstLineChars="371"/>
        <w:rPr>
          <w:rFonts w:hint="eastAsia" w:ascii="仿宋" w:hAnsi="仿宋" w:eastAsia="仿宋" w:cs="仿宋"/>
          <w:sz w:val="24"/>
          <w:szCs w:val="24"/>
          <w:lang w:val="en-US"/>
        </w:rPr>
      </w:pPr>
      <w:bookmarkStart w:id="10" w:name="_Toc213396759"/>
      <w:bookmarkStart w:id="11" w:name="_Toc213397009"/>
      <w:bookmarkStart w:id="12" w:name="_Toc213496267"/>
      <w:bookmarkStart w:id="13" w:name="_Toc217446031"/>
      <w:bookmarkStart w:id="14" w:name="_Toc509579141"/>
      <w:bookmarkStart w:id="15" w:name="_Toc213396945"/>
      <w:r>
        <w:rPr>
          <w:rFonts w:hint="eastAsia" w:ascii="仿宋" w:hAnsi="仿宋" w:eastAsia="仿宋" w:cs="仿宋"/>
          <w:sz w:val="24"/>
          <w:szCs w:val="24"/>
        </w:rPr>
        <w:t>采购人：</w:t>
      </w:r>
      <w:r>
        <w:rPr>
          <w:rFonts w:hint="eastAsia" w:ascii="仿宋" w:hAnsi="仿宋" w:eastAsia="仿宋" w:cs="仿宋"/>
          <w:sz w:val="24"/>
          <w:szCs w:val="24"/>
          <w:lang w:val="en-US"/>
        </w:rPr>
        <w:t>遂宁市职业技术学校</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地址：四川省遂宁市船山区南津北路460号</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联系人：</w:t>
      </w:r>
      <w:r>
        <w:rPr>
          <w:rFonts w:hint="eastAsia" w:ascii="仿宋" w:hAnsi="仿宋" w:eastAsia="仿宋" w:cs="仿宋"/>
          <w:sz w:val="24"/>
          <w:szCs w:val="24"/>
          <w:lang w:val="en-US"/>
        </w:rPr>
        <w:t>刘先生</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联系电话：</w:t>
      </w:r>
      <w:r>
        <w:rPr>
          <w:rFonts w:hint="eastAsia" w:ascii="仿宋" w:hAnsi="仿宋" w:eastAsia="仿宋" w:cs="仿宋"/>
          <w:sz w:val="24"/>
          <w:szCs w:val="24"/>
          <w:lang w:val="en-US"/>
        </w:rPr>
        <w:t>0825-2631279</w:t>
      </w:r>
    </w:p>
    <w:p>
      <w:pPr>
        <w:spacing w:line="360" w:lineRule="auto"/>
        <w:ind w:firstLine="890" w:firstLineChars="371"/>
        <w:rPr>
          <w:rFonts w:hint="eastAsia" w:ascii="仿宋" w:hAnsi="仿宋" w:eastAsia="仿宋" w:cs="仿宋"/>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39"/>
        <w:rPr>
          <w:rFonts w:hint="eastAsia" w:ascii="仿宋" w:hAnsi="仿宋" w:eastAsia="仿宋" w:cs="仿宋"/>
        </w:rPr>
      </w:pPr>
      <w:bookmarkStart w:id="16" w:name="_Toc4927"/>
      <w:bookmarkStart w:id="17" w:name="_Toc41037903"/>
      <w:r>
        <w:rPr>
          <w:rFonts w:hint="eastAsia" w:ascii="仿宋" w:hAnsi="仿宋" w:eastAsia="仿宋" w:cs="仿宋"/>
        </w:rPr>
        <w:t>第二章谈判须知</w:t>
      </w:r>
      <w:bookmarkEnd w:id="10"/>
      <w:bookmarkEnd w:id="11"/>
      <w:bookmarkEnd w:id="12"/>
      <w:bookmarkEnd w:id="13"/>
      <w:bookmarkEnd w:id="14"/>
      <w:bookmarkEnd w:id="15"/>
      <w:bookmarkEnd w:id="16"/>
      <w:bookmarkEnd w:id="17"/>
    </w:p>
    <w:p>
      <w:pPr>
        <w:pStyle w:val="4"/>
        <w:keepNext w:val="0"/>
        <w:keepLines w:val="0"/>
        <w:spacing w:line="240" w:lineRule="auto"/>
        <w:jc w:val="center"/>
        <w:rPr>
          <w:rFonts w:hint="eastAsia" w:ascii="仿宋" w:hAnsi="仿宋" w:eastAsia="仿宋" w:cs="仿宋"/>
        </w:rPr>
      </w:pPr>
      <w:bookmarkStart w:id="18" w:name="_Toc28894"/>
      <w:r>
        <w:rPr>
          <w:rFonts w:hint="eastAsia" w:ascii="仿宋" w:hAnsi="仿宋" w:eastAsia="仿宋" w:cs="仿宋"/>
        </w:rPr>
        <w:t>一、供应商须知附表</w:t>
      </w:r>
      <w:bookmarkEnd w:id="18"/>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2409" w:type="dxa"/>
            <w:tcBorders>
              <w:top w:val="single" w:color="auto" w:sz="18"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应知事项</w:t>
            </w:r>
          </w:p>
        </w:tc>
        <w:tc>
          <w:tcPr>
            <w:tcW w:w="6084" w:type="dxa"/>
            <w:tcBorders>
              <w:top w:val="single" w:color="auto" w:sz="18" w:space="0"/>
            </w:tcBorders>
            <w:vAlign w:val="center"/>
          </w:tcPr>
          <w:p>
            <w:pPr>
              <w:pStyle w:val="75"/>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1</w:t>
            </w:r>
          </w:p>
        </w:tc>
        <w:tc>
          <w:tcPr>
            <w:tcW w:w="2409" w:type="dxa"/>
            <w:tcBorders>
              <w:bottom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p>
        </w:tc>
        <w:tc>
          <w:tcPr>
            <w:tcW w:w="6084" w:type="dxa"/>
            <w:tcBorders>
              <w:bottom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2</w:t>
            </w:r>
          </w:p>
        </w:tc>
        <w:tc>
          <w:tcPr>
            <w:tcW w:w="2409" w:type="dxa"/>
            <w:tcBorders>
              <w:top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采购预算</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tcBorders>
              <w:top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en-US" w:eastAsia="zh-CN"/>
              </w:rPr>
              <w:t>2.9</w:t>
            </w:r>
            <w:r>
              <w:rPr>
                <w:rFonts w:hint="eastAsia" w:ascii="仿宋" w:hAnsi="仿宋" w:eastAsia="仿宋" w:cs="仿宋"/>
                <w:sz w:val="21"/>
                <w:szCs w:val="21"/>
                <w:lang w:val="zh-CN" w:eastAsia="zh-CN"/>
              </w:rPr>
              <w:t>万元</w:t>
            </w:r>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3</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最高限价</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40" w:firstLineChars="100"/>
              <w:jc w:val="both"/>
              <w:rPr>
                <w:rFonts w:hint="eastAsia" w:ascii="仿宋" w:hAnsi="仿宋" w:eastAsia="仿宋" w:cs="仿宋"/>
                <w:color w:val="auto"/>
                <w:highlight w:val="none"/>
                <w:lang w:val="en-US" w:eastAsia="zh-CN"/>
              </w:rPr>
            </w:pPr>
            <w:bookmarkStart w:id="19" w:name="PO_限价分包信息_1"/>
            <w:r>
              <w:rPr>
                <w:rFonts w:hint="eastAsia" w:ascii="仿宋" w:hAnsi="仿宋" w:eastAsia="仿宋" w:cs="仿宋"/>
                <w:color w:val="auto"/>
                <w:highlight w:val="none"/>
                <w:lang w:val="en-US" w:eastAsia="zh-CN"/>
              </w:rPr>
              <w:t>2.9万元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分包限价信息</w:t>
            </w:r>
            <w:bookmarkEnd w:id="19"/>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bookmarkStart w:id="20" w:name="PO_默认文件内容_8"/>
            <w:r>
              <w:rPr>
                <w:rFonts w:hint="eastAsia" w:ascii="仿宋" w:hAnsi="仿宋" w:eastAsia="仿宋" w:cs="仿宋"/>
                <w:sz w:val="21"/>
                <w:szCs w:val="21"/>
                <w:lang w:val="zh-CN"/>
              </w:rPr>
              <w:t>最后报价超过最高限价,其响应文件按无效处理。</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4</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履约保证金</w:t>
            </w:r>
          </w:p>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5</w:t>
            </w:r>
          </w:p>
        </w:tc>
        <w:tc>
          <w:tcPr>
            <w:tcW w:w="2409" w:type="dxa"/>
            <w:vAlign w:val="center"/>
          </w:tcPr>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成交通知书领取</w:t>
            </w:r>
          </w:p>
        </w:tc>
        <w:tc>
          <w:tcPr>
            <w:tcW w:w="6084" w:type="dxa"/>
            <w:vAlign w:val="center"/>
          </w:tcPr>
          <w:p>
            <w:pPr>
              <w:pStyle w:val="75"/>
              <w:spacing w:line="360" w:lineRule="auto"/>
              <w:ind w:left="694" w:leftChars="102" w:hanging="480" w:hangingChars="200"/>
              <w:jc w:val="both"/>
              <w:rPr>
                <w:rFonts w:hint="eastAsia" w:ascii="仿宋" w:hAnsi="仿宋" w:eastAsia="仿宋" w:cs="仿宋"/>
                <w:kern w:val="0"/>
                <w:sz w:val="21"/>
                <w:szCs w:val="21"/>
                <w:lang w:val="zh-CN" w:eastAsia="zh-CN" w:bidi="ar-SA"/>
              </w:rPr>
            </w:pPr>
            <w:r>
              <w:rPr>
                <w:rFonts w:hint="eastAsia" w:ascii="仿宋" w:hAnsi="仿宋" w:eastAsia="仿宋" w:cs="仿宋"/>
                <w:sz w:val="24"/>
                <w:szCs w:val="24"/>
              </w:rPr>
              <w:t>四川省遂宁市船山区南津北路460号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6</w:t>
            </w:r>
          </w:p>
          <w:p>
            <w:pPr>
              <w:pStyle w:val="75"/>
              <w:spacing w:line="360" w:lineRule="auto"/>
              <w:ind w:right="230"/>
              <w:jc w:val="center"/>
              <w:rPr>
                <w:rFonts w:hint="eastAsia" w:ascii="仿宋" w:hAnsi="仿宋" w:eastAsia="仿宋" w:cs="仿宋"/>
                <w:sz w:val="21"/>
                <w:szCs w:val="21"/>
                <w:lang w:val="zh-CN"/>
              </w:rPr>
            </w:pPr>
          </w:p>
        </w:tc>
        <w:tc>
          <w:tcPr>
            <w:tcW w:w="2409" w:type="dxa"/>
            <w:vAlign w:val="center"/>
          </w:tcPr>
          <w:p>
            <w:pPr>
              <w:pStyle w:val="75"/>
              <w:spacing w:line="360" w:lineRule="auto"/>
              <w:ind w:left="96"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合同分包</w:t>
            </w:r>
          </w:p>
        </w:tc>
        <w:tc>
          <w:tcPr>
            <w:tcW w:w="6084" w:type="dxa"/>
            <w:vAlign w:val="center"/>
          </w:tcPr>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□本项目不接受合同分包；（采购人根据项目情况选择）</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□本项目接受合同分包（采购人根据项目情况选择）；具体要求如下：</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1.供应商根据谈判文件的规定和采购项目的实际情况，拟在成交后将成交项目的非主体、非关键性工作分包的，应当在响应文件中事前载明。分包供应商履行的分包项目的技术要求等，必须与成交的一致。</w:t>
            </w:r>
          </w:p>
          <w:p>
            <w:pPr>
              <w:pStyle w:val="75"/>
              <w:spacing w:line="360" w:lineRule="auto"/>
              <w:ind w:left="155" w:leftChars="74" w:firstLine="56" w:firstLineChars="27"/>
              <w:jc w:val="both"/>
              <w:rPr>
                <w:rFonts w:hint="eastAsia" w:ascii="仿宋" w:hAnsi="仿宋" w:eastAsia="仿宋" w:cs="仿宋"/>
                <w:sz w:val="21"/>
                <w:szCs w:val="21"/>
                <w:lang w:val="zh-CN"/>
              </w:rPr>
            </w:pPr>
            <w:r>
              <w:rPr>
                <w:rFonts w:hint="eastAsia" w:ascii="仿宋" w:hAnsi="仿宋" w:eastAsia="仿宋" w:cs="仿宋"/>
                <w:sz w:val="21"/>
                <w:szCs w:val="21"/>
                <w:lang w:val="zh-CN"/>
              </w:rPr>
              <w:t>2.分包履行合同的部分应当为采购项目的非主体、非关键性工作，不属于成交供应商的主要合同义务。</w:t>
            </w:r>
          </w:p>
          <w:p>
            <w:pPr>
              <w:pStyle w:val="75"/>
              <w:spacing w:line="360" w:lineRule="auto"/>
              <w:ind w:left="155" w:leftChars="74" w:firstLine="56" w:firstLineChars="27"/>
              <w:jc w:val="both"/>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3.本项目分包履行的具体内容、金额或者比例：XXXX。</w:t>
            </w:r>
          </w:p>
        </w:tc>
      </w:tr>
    </w:tbl>
    <w:p>
      <w:pPr>
        <w:widowControl/>
        <w:spacing w:line="360" w:lineRule="auto"/>
        <w:jc w:val="left"/>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21" w:name="_Toc10046"/>
      <w:r>
        <w:rPr>
          <w:rFonts w:hint="eastAsia" w:ascii="仿宋" w:hAnsi="仿宋" w:eastAsia="仿宋" w:cs="仿宋"/>
        </w:rPr>
        <w:t>二、总则</w:t>
      </w:r>
      <w:bookmarkEnd w:id="21"/>
    </w:p>
    <w:p>
      <w:pPr>
        <w:pStyle w:val="5"/>
        <w:keepNext w:val="0"/>
        <w:keepLines w:val="0"/>
        <w:spacing w:before="0" w:after="0" w:line="360" w:lineRule="auto"/>
        <w:ind w:firstLine="482" w:firstLineChars="200"/>
        <w:rPr>
          <w:rFonts w:hint="eastAsia" w:ascii="仿宋" w:hAnsi="仿宋" w:eastAsia="仿宋" w:cs="仿宋"/>
          <w:sz w:val="24"/>
          <w:szCs w:val="24"/>
        </w:rPr>
      </w:pPr>
      <w:bookmarkStart w:id="22" w:name="_Toc183582205"/>
      <w:bookmarkStart w:id="23" w:name="_Toc183682342"/>
      <w:bookmarkStart w:id="24" w:name="_Toc217446034"/>
      <w:bookmarkStart w:id="25" w:name="_Toc5655"/>
      <w:bookmarkStart w:id="26" w:name="PO_默认文件内容_23"/>
      <w:r>
        <w:rPr>
          <w:rFonts w:hint="eastAsia" w:ascii="仿宋" w:hAnsi="仿宋" w:eastAsia="仿宋" w:cs="仿宋"/>
          <w:sz w:val="24"/>
          <w:szCs w:val="24"/>
        </w:rPr>
        <w:t>1.</w:t>
      </w:r>
      <w:bookmarkEnd w:id="22"/>
      <w:bookmarkEnd w:id="23"/>
      <w:r>
        <w:rPr>
          <w:rFonts w:hint="eastAsia" w:ascii="仿宋" w:hAnsi="仿宋" w:eastAsia="仿宋" w:cs="仿宋"/>
          <w:sz w:val="24"/>
          <w:szCs w:val="24"/>
        </w:rPr>
        <w:t>适用范围</w:t>
      </w:r>
      <w:bookmarkEnd w:id="24"/>
      <w:bookmarkEnd w:id="25"/>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本谈判文件仅适用于本次谈判采购项目。</w:t>
      </w:r>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本谈判文件的解释权归采购人和采购</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bookmarkEnd w:id="26"/>
    </w:p>
    <w:p>
      <w:pPr>
        <w:tabs>
          <w:tab w:val="left" w:pos="7665"/>
        </w:tabs>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27" w:name="_Toc183682343"/>
      <w:bookmarkStart w:id="28" w:name="_Toc183582206"/>
      <w:bookmarkStart w:id="29" w:name="_Toc217446035"/>
      <w:bookmarkStart w:id="30" w:name="_Toc21643"/>
      <w:r>
        <w:rPr>
          <w:rFonts w:hint="eastAsia" w:ascii="仿宋" w:hAnsi="仿宋" w:eastAsia="仿宋" w:cs="仿宋"/>
          <w:sz w:val="24"/>
          <w:szCs w:val="24"/>
        </w:rPr>
        <w:t>2.</w:t>
      </w:r>
      <w:bookmarkEnd w:id="27"/>
      <w:bookmarkEnd w:id="28"/>
      <w:bookmarkEnd w:id="29"/>
      <w:r>
        <w:rPr>
          <w:rFonts w:hint="eastAsia" w:ascii="仿宋" w:hAnsi="仿宋" w:eastAsia="仿宋" w:cs="仿宋"/>
          <w:sz w:val="24"/>
          <w:szCs w:val="24"/>
        </w:rPr>
        <w:t>采购主体</w:t>
      </w:r>
      <w:r>
        <w:rPr>
          <w:rFonts w:hint="eastAsia" w:ascii="仿宋" w:hAnsi="仿宋" w:eastAsia="仿宋" w:cs="仿宋"/>
          <w:sz w:val="24"/>
          <w:szCs w:val="24"/>
          <w:lang w:eastAsia="zh-CN"/>
        </w:rPr>
        <w:t>：</w:t>
      </w:r>
      <w:r>
        <w:rPr>
          <w:rFonts w:hint="eastAsia" w:ascii="仿宋" w:hAnsi="仿宋" w:eastAsia="仿宋" w:cs="仿宋"/>
          <w:sz w:val="24"/>
          <w:szCs w:val="24"/>
        </w:rPr>
        <w:t>本次谈判的采购人是</w:t>
      </w:r>
      <w:r>
        <w:rPr>
          <w:rFonts w:hint="eastAsia" w:ascii="仿宋" w:hAnsi="仿宋" w:eastAsia="仿宋" w:cs="仿宋"/>
          <w:sz w:val="24"/>
          <w:szCs w:val="24"/>
          <w:lang w:val="en-US"/>
        </w:rPr>
        <w:t>遂宁市职业技术学校</w:t>
      </w:r>
      <w:bookmarkEnd w:id="30"/>
      <w:bookmarkStart w:id="31" w:name="PO_默认文件内容_24"/>
    </w:p>
    <w:p>
      <w:pPr>
        <w:pStyle w:val="5"/>
        <w:keepNext w:val="0"/>
        <w:keepLines w:val="0"/>
        <w:spacing w:before="0" w:after="0" w:line="360" w:lineRule="auto"/>
        <w:ind w:firstLine="482" w:firstLineChars="200"/>
        <w:rPr>
          <w:rFonts w:hint="eastAsia" w:ascii="仿宋" w:hAnsi="仿宋" w:eastAsia="仿宋" w:cs="仿宋"/>
          <w:sz w:val="24"/>
          <w:szCs w:val="24"/>
        </w:rPr>
      </w:pPr>
      <w:bookmarkStart w:id="32" w:name="_Toc183682344"/>
      <w:bookmarkStart w:id="33" w:name="_Toc217390843"/>
      <w:bookmarkStart w:id="34" w:name="_Toc217446036"/>
      <w:bookmarkStart w:id="35" w:name="_Toc183582207"/>
      <w:bookmarkStart w:id="36" w:name="_Toc30055"/>
      <w:r>
        <w:rPr>
          <w:rFonts w:hint="eastAsia" w:ascii="仿宋" w:hAnsi="仿宋" w:eastAsia="仿宋" w:cs="仿宋"/>
          <w:sz w:val="24"/>
          <w:szCs w:val="24"/>
        </w:rPr>
        <w:t>3. 合格</w:t>
      </w:r>
      <w:bookmarkEnd w:id="32"/>
      <w:bookmarkEnd w:id="33"/>
      <w:bookmarkEnd w:id="34"/>
      <w:bookmarkEnd w:id="35"/>
      <w:r>
        <w:rPr>
          <w:rFonts w:hint="eastAsia" w:ascii="仿宋" w:hAnsi="仿宋" w:eastAsia="仿宋" w:cs="仿宋"/>
          <w:sz w:val="24"/>
          <w:szCs w:val="24"/>
        </w:rPr>
        <w:t>供应商</w:t>
      </w:r>
      <w:bookmarkEnd w:id="36"/>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3.1 具备法律法规和本采购文件规定的资格条件</w:t>
      </w:r>
      <w:r>
        <w:rPr>
          <w:rFonts w:hint="eastAsia" w:ascii="仿宋" w:hAnsi="仿宋" w:eastAsia="仿宋" w:cs="仿宋"/>
          <w:spacing w:val="-4"/>
          <w:sz w:val="24"/>
          <w:szCs w:val="24"/>
        </w:rPr>
        <w:t>；</w:t>
      </w:r>
    </w:p>
    <w:p>
      <w:pPr>
        <w:tabs>
          <w:tab w:val="left" w:pos="7665"/>
        </w:tabs>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3.2 不属于禁止参加本项目采购活动的供应商。</w:t>
      </w:r>
    </w:p>
    <w:p>
      <w:pPr>
        <w:pStyle w:val="5"/>
        <w:keepNext w:val="0"/>
        <w:keepLines w:val="0"/>
        <w:spacing w:before="0" w:after="0" w:line="360" w:lineRule="auto"/>
        <w:ind w:firstLine="482" w:firstLineChars="200"/>
        <w:rPr>
          <w:rFonts w:hint="eastAsia" w:ascii="仿宋" w:hAnsi="仿宋" w:eastAsia="仿宋" w:cs="仿宋"/>
          <w:sz w:val="24"/>
          <w:szCs w:val="24"/>
        </w:rPr>
      </w:pPr>
      <w:bookmarkStart w:id="37" w:name="_Toc217446037"/>
      <w:bookmarkStart w:id="38" w:name="_Toc183682345"/>
      <w:bookmarkStart w:id="39" w:name="_Toc183582208"/>
    </w:p>
    <w:p>
      <w:pPr>
        <w:pStyle w:val="5"/>
        <w:keepNext w:val="0"/>
        <w:keepLines w:val="0"/>
        <w:spacing w:before="0" w:after="0" w:line="360" w:lineRule="auto"/>
        <w:ind w:firstLine="482" w:firstLineChars="200"/>
        <w:rPr>
          <w:rFonts w:hint="eastAsia" w:ascii="仿宋" w:hAnsi="仿宋" w:eastAsia="仿宋" w:cs="仿宋"/>
          <w:sz w:val="24"/>
          <w:szCs w:val="24"/>
        </w:rPr>
      </w:pPr>
      <w:bookmarkStart w:id="40" w:name="_Toc18075"/>
      <w:r>
        <w:rPr>
          <w:rFonts w:hint="eastAsia" w:ascii="仿宋" w:hAnsi="仿宋" w:eastAsia="仿宋" w:cs="仿宋"/>
          <w:sz w:val="24"/>
          <w:szCs w:val="24"/>
        </w:rPr>
        <w:t>4. 谈判费用</w:t>
      </w:r>
      <w:bookmarkEnd w:id="37"/>
      <w:bookmarkEnd w:id="38"/>
      <w:bookmarkEnd w:id="39"/>
      <w:r>
        <w:rPr>
          <w:rFonts w:hint="eastAsia" w:ascii="仿宋" w:hAnsi="仿宋" w:eastAsia="仿宋" w:cs="仿宋"/>
          <w:kern w:val="0"/>
          <w:sz w:val="24"/>
          <w:szCs w:val="24"/>
        </w:rPr>
        <w:t>（实质性要求）</w:t>
      </w:r>
      <w:bookmarkEnd w:id="40"/>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供应商应自行承担参加谈判活动的全部费用。</w:t>
      </w:r>
    </w:p>
    <w:p>
      <w:pPr>
        <w:spacing w:line="360" w:lineRule="auto"/>
        <w:rPr>
          <w:rFonts w:hint="eastAsia" w:ascii="仿宋" w:hAnsi="仿宋" w:eastAsia="仿宋" w:cs="仿宋"/>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5.充分、公平竞争保障措施（实质性要求）</w:t>
      </w:r>
    </w:p>
    <w:p>
      <w:pPr>
        <w:pStyle w:val="74"/>
        <w:spacing w:line="360" w:lineRule="auto"/>
        <w:ind w:left="1" w:firstLine="480" w:firstLineChars="200"/>
        <w:rPr>
          <w:rFonts w:hint="eastAsia" w:ascii="仿宋" w:hAnsi="仿宋" w:eastAsia="仿宋" w:cs="仿宋"/>
          <w:sz w:val="28"/>
          <w:szCs w:val="28"/>
        </w:rPr>
      </w:pPr>
      <w:r>
        <w:rPr>
          <w:rFonts w:hint="eastAsia" w:ascii="仿宋" w:hAnsi="仿宋" w:eastAsia="仿宋" w:cs="仿宋"/>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3</w:t>
      </w:r>
      <w:r>
        <w:rPr>
          <w:rFonts w:hint="eastAsia" w:ascii="仿宋" w:hAnsi="仿宋" w:eastAsia="仿宋" w:cs="仿宋"/>
          <w:sz w:val="24"/>
          <w:szCs w:val="24"/>
        </w:rPr>
        <w:t>回避。政府采购活动中，采购人员及相关人员与供应商有下列利害关系之一的，应当回避：</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（1）参加采购活动前3年内与供应商存在劳动关系；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（2）参加采购活动前3年内担任供应商的董事、监事；</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w:t>
      </w:r>
      <w:r>
        <w:rPr>
          <w:rFonts w:hint="eastAsia" w:ascii="仿宋" w:hAnsi="仿宋" w:eastAsia="仿宋" w:cs="仿宋"/>
          <w:sz w:val="24"/>
          <w:szCs w:val="24"/>
          <w:lang w:eastAsia="zh-CN"/>
        </w:rPr>
        <w:t>采购人</w:t>
      </w:r>
      <w:r>
        <w:rPr>
          <w:rFonts w:hint="eastAsia" w:ascii="仿宋" w:hAnsi="仿宋" w:eastAsia="仿宋" w:cs="仿宋"/>
          <w:sz w:val="24"/>
          <w:szCs w:val="24"/>
        </w:rPr>
        <w:t>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w:t>
      </w:r>
      <w:r>
        <w:rPr>
          <w:rFonts w:hint="eastAsia" w:ascii="仿宋" w:hAnsi="仿宋" w:eastAsia="仿宋" w:cs="仿宋"/>
          <w:sz w:val="24"/>
          <w:szCs w:val="24"/>
          <w:lang w:eastAsia="zh-CN"/>
        </w:rPr>
        <w:t>采购人</w:t>
      </w:r>
      <w:r>
        <w:rPr>
          <w:rFonts w:hint="eastAsia" w:ascii="仿宋" w:hAnsi="仿宋" w:eastAsia="仿宋" w:cs="仿宋"/>
          <w:sz w:val="24"/>
          <w:szCs w:val="24"/>
        </w:rPr>
        <w:t>书面提出回避申请，并说明理由。采购</w:t>
      </w:r>
      <w:r>
        <w:rPr>
          <w:rFonts w:hint="eastAsia" w:ascii="仿宋" w:hAnsi="仿宋" w:eastAsia="仿宋" w:cs="仿宋"/>
          <w:sz w:val="24"/>
          <w:szCs w:val="24"/>
          <w:lang w:eastAsia="zh-CN"/>
        </w:rPr>
        <w:t>采购人</w:t>
      </w:r>
      <w:r>
        <w:rPr>
          <w:rFonts w:hint="eastAsia" w:ascii="仿宋" w:hAnsi="仿宋" w:eastAsia="仿宋" w:cs="仿宋"/>
          <w:sz w:val="24"/>
          <w:szCs w:val="24"/>
        </w:rPr>
        <w:t>将及时询问被申请回避人员，有利害关系的被申请回避人员应当回避。</w:t>
      </w:r>
    </w:p>
    <w:p>
      <w:pPr>
        <w:pStyle w:val="74"/>
        <w:spacing w:line="360" w:lineRule="auto"/>
        <w:ind w:left="1" w:firstLine="482" w:firstLineChars="200"/>
        <w:rPr>
          <w:rFonts w:hint="eastAsia" w:ascii="仿宋" w:hAnsi="仿宋" w:eastAsia="仿宋" w:cs="仿宋"/>
          <w:b/>
          <w:bCs/>
          <w:sz w:val="24"/>
          <w:szCs w:val="24"/>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6.联合体竞争性谈判（仅适用于允许联合体参与的项目）</w:t>
      </w:r>
    </w:p>
    <w:p>
      <w:pPr>
        <w:pStyle w:val="74"/>
        <w:spacing w:line="360" w:lineRule="auto"/>
        <w:ind w:left="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联合体各方应当共同与采购人签订采购合同，就采购合同约定的事项对采购人承担连带责任。</w:t>
      </w:r>
      <w:r>
        <w:rPr>
          <w:rFonts w:hint="eastAsia" w:ascii="仿宋" w:hAnsi="仿宋" w:eastAsia="仿宋" w:cs="仿宋"/>
          <w:sz w:val="24"/>
          <w:szCs w:val="24"/>
          <w:lang w:val="en-US" w:eastAsia="zh-CN"/>
        </w:rPr>
        <w:t>本项目不接受联合体。</w:t>
      </w:r>
    </w:p>
    <w:p>
      <w:pPr>
        <w:spacing w:line="360" w:lineRule="auto"/>
        <w:rPr>
          <w:rFonts w:hint="eastAsia" w:ascii="仿宋" w:hAnsi="仿宋" w:eastAsia="仿宋" w:cs="仿宋"/>
          <w:sz w:val="24"/>
          <w:szCs w:val="24"/>
        </w:rPr>
      </w:pP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7.响应文件有效期</w:t>
      </w:r>
    </w:p>
    <w:p>
      <w:pPr>
        <w:spacing w:line="360" w:lineRule="auto"/>
        <w:ind w:firstLine="470" w:firstLineChars="196"/>
        <w:rPr>
          <w:ins w:id="0" w:author="ts" w:date="2018-03-14T16:38:00Z"/>
          <w:rFonts w:hint="eastAsia" w:ascii="仿宋" w:hAnsi="仿宋" w:eastAsia="仿宋" w:cs="仿宋"/>
          <w:sz w:val="24"/>
          <w:szCs w:val="24"/>
        </w:rPr>
      </w:pPr>
      <w:r>
        <w:rPr>
          <w:rFonts w:hint="eastAsia" w:ascii="仿宋" w:hAnsi="仿宋" w:eastAsia="仿宋" w:cs="仿宋"/>
          <w:sz w:val="24"/>
          <w:szCs w:val="24"/>
        </w:rPr>
        <w:t>本项目响应文件有效期为递交谈判响应文件截止之日起</w:t>
      </w:r>
      <w:r>
        <w:rPr>
          <w:rFonts w:hint="eastAsia" w:ascii="仿宋" w:hAnsi="仿宋" w:eastAsia="仿宋" w:cs="仿宋"/>
          <w:lang w:val="en-US" w:eastAsia="zh-CN"/>
        </w:rPr>
        <w:t>90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hint="eastAsia" w:ascii="仿宋" w:hAnsi="仿宋" w:eastAsia="仿宋" w:cs="仿宋"/>
          <w:sz w:val="24"/>
          <w:szCs w:val="24"/>
        </w:rPr>
      </w:pPr>
    </w:p>
    <w:p>
      <w:pPr>
        <w:pStyle w:val="19"/>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8.知识产权（实质性要求）</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 除非谈判文件特别规定，采购人享有本项目实施过程中产生的知识成果及知识产权。</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8.4 如采用供应商所不拥有的知识产权，则在报价中必须包括合法获取使用该知识产权的相关费用。</w:t>
      </w:r>
      <w:bookmarkEnd w:id="31"/>
    </w:p>
    <w:p>
      <w:pPr>
        <w:pStyle w:val="4"/>
        <w:keepNext w:val="0"/>
        <w:keepLines w:val="0"/>
        <w:spacing w:before="0" w:after="0" w:line="360" w:lineRule="auto"/>
        <w:jc w:val="both"/>
        <w:rPr>
          <w:rFonts w:hint="eastAsia" w:ascii="仿宋" w:hAnsi="仿宋" w:eastAsia="仿宋" w:cs="仿宋"/>
        </w:rPr>
      </w:pPr>
      <w:bookmarkStart w:id="41" w:name="_Toc183582214"/>
      <w:bookmarkStart w:id="42" w:name="_Toc77400780"/>
      <w:bookmarkStart w:id="43" w:name="_Toc183682351"/>
      <w:bookmarkStart w:id="44" w:name="_Toc89075876"/>
      <w:bookmarkStart w:id="45" w:name="_Toc217446042"/>
    </w:p>
    <w:p>
      <w:pPr>
        <w:pStyle w:val="4"/>
        <w:keepNext w:val="0"/>
        <w:keepLines w:val="0"/>
        <w:spacing w:before="0" w:after="0" w:line="360" w:lineRule="auto"/>
        <w:jc w:val="center"/>
        <w:rPr>
          <w:rFonts w:hint="eastAsia" w:ascii="仿宋" w:hAnsi="仿宋" w:eastAsia="仿宋" w:cs="仿宋"/>
        </w:rPr>
      </w:pPr>
      <w:bookmarkStart w:id="46" w:name="_Toc7762"/>
      <w:bookmarkStart w:id="47" w:name="PO_默认文件内容_26"/>
      <w:r>
        <w:rPr>
          <w:rFonts w:hint="eastAsia" w:ascii="仿宋" w:hAnsi="仿宋" w:eastAsia="仿宋" w:cs="仿宋"/>
          <w:lang w:val="en-US" w:eastAsia="zh-CN"/>
        </w:rPr>
        <w:t>三</w:t>
      </w:r>
      <w:r>
        <w:rPr>
          <w:rFonts w:hint="eastAsia" w:ascii="仿宋" w:hAnsi="仿宋" w:eastAsia="仿宋" w:cs="仿宋"/>
        </w:rPr>
        <w:t>、响应文件</w:t>
      </w:r>
      <w:bookmarkEnd w:id="41"/>
      <w:bookmarkEnd w:id="42"/>
      <w:bookmarkEnd w:id="43"/>
      <w:bookmarkEnd w:id="44"/>
      <w:bookmarkEnd w:id="45"/>
      <w:bookmarkEnd w:id="46"/>
    </w:p>
    <w:p>
      <w:pPr>
        <w:spacing w:line="400" w:lineRule="exact"/>
        <w:ind w:firstLine="482" w:firstLineChars="200"/>
        <w:outlineLvl w:val="2"/>
        <w:rPr>
          <w:rFonts w:hint="eastAsia" w:ascii="仿宋" w:hAnsi="仿宋" w:eastAsia="仿宋" w:cs="仿宋"/>
          <w:b/>
          <w:bCs/>
          <w:sz w:val="24"/>
          <w:szCs w:val="24"/>
        </w:rPr>
      </w:pPr>
      <w:bookmarkStart w:id="48" w:name="_Toc16679"/>
      <w:bookmarkStart w:id="49" w:name="_Toc217446043"/>
      <w:bookmarkStart w:id="50" w:name="_Toc183682352"/>
      <w:bookmarkStart w:id="51" w:name="_Toc183582215"/>
      <w:r>
        <w:rPr>
          <w:rFonts w:hint="eastAsia" w:ascii="仿宋" w:hAnsi="仿宋" w:eastAsia="仿宋" w:cs="仿宋"/>
          <w:b/>
          <w:bCs/>
          <w:sz w:val="24"/>
          <w:szCs w:val="24"/>
        </w:rPr>
        <w:t>13.响应文件的组成（实质性要求）</w:t>
      </w:r>
      <w:bookmarkEnd w:id="48"/>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13.1供应商应按照资格预审文件、谈判文件的规定和要求编制资格性响应文件、施工响应文件。供应商在成交后将成交项目的非主体、非关键性工作分包他人完成的，应当在响应文件中载明或谈判过程中澄清。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13.2供应商编写的响应文件应包括资格性响应文件和施工响应文件两部分，根据资格预审文件、谈判文件的规定要求提供。</w:t>
      </w:r>
    </w:p>
    <w:p>
      <w:pPr>
        <w:pStyle w:val="5"/>
        <w:keepNext w:val="0"/>
        <w:keepLines w:val="0"/>
        <w:spacing w:before="0" w:after="0" w:line="360" w:lineRule="auto"/>
        <w:ind w:firstLine="482"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2" w:name="_Toc30444"/>
      <w:r>
        <w:rPr>
          <w:rFonts w:hint="eastAsia" w:ascii="仿宋" w:hAnsi="仿宋" w:eastAsia="仿宋" w:cs="仿宋"/>
          <w:sz w:val="24"/>
          <w:szCs w:val="24"/>
        </w:rPr>
        <w:t>14.响应文件的语言</w:t>
      </w:r>
      <w:bookmarkEnd w:id="49"/>
      <w:bookmarkEnd w:id="50"/>
      <w:bookmarkEnd w:id="51"/>
      <w:r>
        <w:rPr>
          <w:rFonts w:hint="eastAsia" w:ascii="仿宋" w:hAnsi="仿宋" w:eastAsia="仿宋" w:cs="仿宋"/>
          <w:sz w:val="24"/>
          <w:szCs w:val="24"/>
        </w:rPr>
        <w:t>（实质性要求）</w:t>
      </w:r>
      <w:bookmarkEnd w:id="52"/>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14.2 翻译的中文资料与外文资料如果出现差异和矛盾时，以中文为准。涉嫌提供虚假材料的按照相关法律法规处理。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如因未翻译而造成对供应商的不利后果，由供应商承担。</w:t>
      </w:r>
    </w:p>
    <w:p>
      <w:pPr>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3" w:name="_Toc183682353"/>
      <w:bookmarkStart w:id="54" w:name="_Toc217446044"/>
      <w:bookmarkStart w:id="55" w:name="_Toc183582216"/>
      <w:bookmarkStart w:id="56" w:name="_Toc26178"/>
      <w:r>
        <w:rPr>
          <w:rFonts w:hint="eastAsia" w:ascii="仿宋" w:hAnsi="仿宋" w:eastAsia="仿宋" w:cs="仿宋"/>
          <w:sz w:val="24"/>
          <w:szCs w:val="24"/>
        </w:rPr>
        <w:t>15．计量单位</w:t>
      </w:r>
      <w:bookmarkEnd w:id="53"/>
      <w:bookmarkEnd w:id="54"/>
      <w:bookmarkEnd w:id="55"/>
      <w:r>
        <w:rPr>
          <w:rFonts w:hint="eastAsia" w:ascii="仿宋" w:hAnsi="仿宋" w:eastAsia="仿宋" w:cs="仿宋"/>
          <w:sz w:val="24"/>
          <w:szCs w:val="24"/>
        </w:rPr>
        <w:t>（实质性要求）</w:t>
      </w:r>
      <w:bookmarkEnd w:id="56"/>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hint="eastAsia" w:ascii="仿宋" w:hAnsi="仿宋" w:eastAsia="仿宋" w:cs="仿宋"/>
          <w:b/>
          <w:bCs/>
          <w:sz w:val="24"/>
          <w:szCs w:val="24"/>
        </w:rPr>
      </w:pPr>
      <w:bookmarkStart w:id="57" w:name="_Toc217446045"/>
    </w:p>
    <w:p>
      <w:pPr>
        <w:spacing w:line="360" w:lineRule="auto"/>
        <w:ind w:firstLine="470" w:firstLineChars="195"/>
        <w:rPr>
          <w:rFonts w:hint="eastAsia" w:ascii="仿宋" w:hAnsi="仿宋" w:eastAsia="仿宋" w:cs="仿宋"/>
          <w:b/>
          <w:bCs/>
          <w:sz w:val="24"/>
          <w:szCs w:val="24"/>
        </w:rPr>
      </w:pPr>
      <w:r>
        <w:rPr>
          <w:rFonts w:hint="eastAsia" w:ascii="仿宋" w:hAnsi="仿宋" w:eastAsia="仿宋" w:cs="仿宋"/>
          <w:b/>
          <w:bCs/>
          <w:sz w:val="24"/>
          <w:szCs w:val="24"/>
        </w:rPr>
        <w:t>16. 报价（实质性要求）</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供应商应认真核实本项目的工程量清单。工程量清单（纸质或电子版）不一致时以□纸质□电子版为准。</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所有报价一律以人民币报价。采购人不接受任何非人民币币种的报价。</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供应商的报价是其响应本项目要求的全部工作内容的价格体现，包括供应商完成本项目所需的一切费用。</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本项目合同价格形式为□固定单价合同□固定总价合同。</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本项目采用工程量清单报价，合同为固定单价合同。（本条适用于固定单价合同项目）</w:t>
      </w:r>
    </w:p>
    <w:p>
      <w:pPr>
        <w:pStyle w:val="85"/>
        <w:spacing w:line="360" w:lineRule="auto"/>
        <w:ind w:left="426" w:firstLine="31680"/>
        <w:rPr>
          <w:rFonts w:hint="eastAsia" w:ascii="仿宋" w:hAnsi="仿宋" w:eastAsia="仿宋" w:cs="仿宋"/>
        </w:rPr>
      </w:pPr>
      <w:r>
        <w:rPr>
          <w:rFonts w:hint="eastAsia" w:ascii="仿宋" w:hAnsi="仿宋" w:eastAsia="仿宋" w:cs="仿宋"/>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供应商最后报价超过政府采购预算或最高限价（金额详见“供应商须知附表”）的, 其响应文件按无效处理。</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供应商未按采购文件工程量清单总说明规定或其持有的《四川省施工企业工程规费计取标准》证书中的规费标准(采购文件工程量清单总说明无规定时)计取规费的；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已标价工程量清单中暂列金额未按采购文件工程量清单中列明的金额填报的；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已标价工程量清单中专业工程暂估价未按采购文件工程量清单中列明的金额填写的；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已标价工程量清单中计日工未按采购文件工程量清单中列明的数量进行报价的；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当已标价工程量清单中的任何单价、合价或总价，出现两个及以上金额的。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85"/>
        <w:spacing w:line="360" w:lineRule="auto"/>
        <w:ind w:left="426" w:firstLine="0" w:firstLineChars="0"/>
        <w:rPr>
          <w:rFonts w:hint="eastAsia" w:ascii="仿宋" w:hAnsi="仿宋" w:eastAsia="仿宋" w:cs="仿宋"/>
        </w:rPr>
      </w:pPr>
    </w:p>
    <w:p>
      <w:pPr>
        <w:spacing w:line="240" w:lineRule="atLeast"/>
        <w:ind w:firstLine="468" w:firstLineChars="195"/>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（±）调整金额</w:t>
      </w:r>
    </w:p>
    <w:p>
      <w:pPr>
        <w:spacing w:line="240" w:lineRule="atLeast"/>
        <w:rPr>
          <w:rFonts w:hint="eastAsia" w:ascii="仿宋" w:hAnsi="仿宋" w:eastAsia="仿宋" w:cs="仿宋"/>
          <w:sz w:val="24"/>
          <w:szCs w:val="24"/>
        </w:rPr>
      </w:pPr>
      <w:r>
        <w:rPr>
          <w:rFonts w:hint="eastAsia" w:ascii="仿宋" w:hAnsi="仿宋" w:eastAsia="仿宋" w:cs="仿宋"/>
          <w:sz w:val="24"/>
          <w:szCs w:val="24"/>
        </w:rPr>
        <w:t>百分比（A）= ×100%</w:t>
      </w:r>
    </w:p>
    <w:p>
      <w:pPr>
        <w:spacing w:line="240" w:lineRule="atLeast"/>
        <w:ind w:firstLine="1680" w:firstLineChars="700"/>
        <w:rPr>
          <w:rFonts w:hint="eastAsia" w:ascii="仿宋" w:hAnsi="仿宋" w:eastAsia="仿宋" w:cs="仿宋"/>
          <w:sz w:val="24"/>
          <w:szCs w:val="24"/>
        </w:rPr>
      </w:pPr>
      <w:r>
        <w:rPr>
          <w:rFonts w:hint="eastAsia" w:ascii="仿宋" w:hAnsi="仿宋" w:eastAsia="仿宋" w:cs="仿宋"/>
          <w:sz w:val="24"/>
          <w:szCs w:val="24"/>
        </w:rPr>
        <w:t>修正后的首次报价-暂列金额-专业工程暂估价-包干费用</w:t>
      </w:r>
    </w:p>
    <w:p>
      <w:pPr>
        <w:spacing w:line="240" w:lineRule="atLeast"/>
        <w:rPr>
          <w:rFonts w:hint="eastAsia" w:ascii="仿宋" w:hAnsi="仿宋" w:eastAsia="仿宋" w:cs="仿宋"/>
          <w:sz w:val="24"/>
          <w:szCs w:val="24"/>
        </w:rPr>
      </w:pPr>
    </w:p>
    <w:p>
      <w:pPr>
        <w:spacing w:line="240" w:lineRule="atLeast"/>
        <w:rPr>
          <w:rFonts w:hint="eastAsia" w:ascii="仿宋" w:hAnsi="仿宋" w:eastAsia="仿宋" w:cs="仿宋"/>
          <w:sz w:val="24"/>
          <w:szCs w:val="24"/>
        </w:rPr>
      </w:pPr>
      <w:r>
        <w:rPr>
          <w:rFonts w:hint="eastAsia" w:ascii="仿宋" w:hAnsi="仿宋" w:eastAsia="仿宋" w:cs="仿宋"/>
          <w:sz w:val="24"/>
          <w:szCs w:val="24"/>
        </w:rPr>
        <w:t>调整后的单价B =修正后的首次报价中的单价×（1+A）</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5"/>
        <w:spacing w:line="360" w:lineRule="auto"/>
        <w:ind w:firstLine="31680"/>
        <w:rPr>
          <w:rFonts w:hint="eastAsia" w:ascii="仿宋" w:hAnsi="仿宋" w:eastAsia="仿宋" w:cs="仿宋"/>
        </w:rPr>
      </w:pPr>
      <w:r>
        <w:rPr>
          <w:rFonts w:hint="eastAsia" w:ascii="仿宋" w:hAnsi="仿宋" w:eastAsia="仿宋" w:cs="仿宋"/>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rPr>
          <w:rFonts w:hint="eastAsia" w:ascii="仿宋" w:hAnsi="仿宋" w:eastAsia="仿宋" w:cs="仿宋"/>
          <w:sz w:val="24"/>
          <w:szCs w:val="24"/>
        </w:rPr>
      </w:pPr>
    </w:p>
    <w:bookmarkEnd w:id="57"/>
    <w:p>
      <w:pPr>
        <w:spacing w:line="360" w:lineRule="auto"/>
        <w:ind w:left="2" w:leftChars="1" w:firstLine="482" w:firstLineChars="200"/>
        <w:rPr>
          <w:rFonts w:hint="eastAsia" w:ascii="仿宋" w:hAnsi="仿宋" w:eastAsia="仿宋" w:cs="仿宋"/>
          <w:b/>
          <w:bCs/>
          <w:sz w:val="24"/>
          <w:szCs w:val="24"/>
        </w:rPr>
      </w:pPr>
      <w:r>
        <w:rPr>
          <w:rFonts w:hint="eastAsia" w:ascii="仿宋" w:hAnsi="仿宋" w:eastAsia="仿宋" w:cs="仿宋"/>
          <w:b/>
          <w:bCs/>
          <w:sz w:val="24"/>
          <w:szCs w:val="24"/>
        </w:rPr>
        <w:t>17.响应文件格式</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17.1 供应商应执行谈判文件第七章的规定要求。</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17.2 对于谈判文件没有格式要求的由供应商自行编写。</w:t>
      </w:r>
    </w:p>
    <w:p>
      <w:pPr>
        <w:spacing w:line="360" w:lineRule="auto"/>
        <w:ind w:firstLine="470" w:firstLineChars="196"/>
        <w:rPr>
          <w:rFonts w:hint="eastAsia" w:ascii="仿宋" w:hAnsi="仿宋" w:eastAsia="仿宋" w:cs="仿宋"/>
          <w:sz w:val="24"/>
          <w:szCs w:val="24"/>
        </w:rPr>
      </w:pPr>
      <w:bookmarkStart w:id="58" w:name="_Toc183582224"/>
      <w:bookmarkStart w:id="59" w:name="_Toc183682361"/>
      <w:bookmarkStart w:id="60" w:name="_Toc217446051"/>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18.响应文件的编制和签署</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18.1 资格性响应文件</w:t>
      </w:r>
      <w:r>
        <w:rPr>
          <w:rFonts w:hint="eastAsia" w:ascii="仿宋" w:hAnsi="仿宋" w:eastAsia="仿宋" w:cs="仿宋"/>
          <w:sz w:val="24"/>
          <w:szCs w:val="24"/>
          <w:lang w:val="en-US" w:eastAsia="zh-CN"/>
        </w:rPr>
        <w:t>和施工响应文件</w:t>
      </w:r>
      <w:r>
        <w:rPr>
          <w:rFonts w:hint="eastAsia" w:ascii="仿宋" w:hAnsi="仿宋" w:eastAsia="仿宋" w:cs="仿宋"/>
          <w:sz w:val="24"/>
          <w:szCs w:val="24"/>
        </w:rPr>
        <w:t>正本</w:t>
      </w:r>
      <w:r>
        <w:rPr>
          <w:rFonts w:hint="eastAsia" w:ascii="仿宋" w:hAnsi="仿宋" w:eastAsia="仿宋" w:cs="仿宋"/>
          <w:sz w:val="24"/>
          <w:szCs w:val="24"/>
          <w:lang w:val="en-US" w:eastAsia="zh-CN"/>
        </w:rPr>
        <w:t>1</w:t>
      </w:r>
      <w:r>
        <w:rPr>
          <w:rFonts w:hint="eastAsia" w:ascii="仿宋" w:hAnsi="仿宋" w:eastAsia="仿宋" w:cs="仿宋"/>
          <w:sz w:val="24"/>
          <w:szCs w:val="24"/>
        </w:rPr>
        <w:t>份副本</w:t>
      </w:r>
      <w:r>
        <w:rPr>
          <w:rFonts w:hint="eastAsia" w:ascii="仿宋" w:hAnsi="仿宋" w:eastAsia="仿宋" w:cs="仿宋"/>
          <w:sz w:val="24"/>
          <w:szCs w:val="24"/>
          <w:lang w:val="en-US" w:eastAsia="zh-CN"/>
        </w:rPr>
        <w:t>2</w:t>
      </w:r>
      <w:r>
        <w:rPr>
          <w:rFonts w:hint="eastAsia" w:ascii="仿宋" w:hAnsi="仿宋" w:eastAsia="仿宋" w:cs="仿宋"/>
          <w:sz w:val="24"/>
          <w:szCs w:val="24"/>
        </w:rPr>
        <w:t>份，并在其封面上清楚地标明资格性响应文件</w:t>
      </w:r>
      <w:r>
        <w:rPr>
          <w:rFonts w:hint="eastAsia" w:ascii="仿宋" w:hAnsi="仿宋" w:eastAsia="仿宋" w:cs="仿宋"/>
          <w:sz w:val="24"/>
          <w:szCs w:val="24"/>
          <w:lang w:val="en-US" w:eastAsia="zh-CN"/>
        </w:rPr>
        <w:t>/施工响应文件、</w:t>
      </w:r>
      <w:r>
        <w:rPr>
          <w:rFonts w:hint="eastAsia" w:ascii="仿宋" w:hAnsi="仿宋" w:eastAsia="仿宋" w:cs="仿宋"/>
          <w:sz w:val="24"/>
          <w:szCs w:val="24"/>
        </w:rPr>
        <w:t>采购项目名称、采购项目编号、包件号及名称（若有）、供应商名称以及“正本”或“副本”字样。若正本和副本有不一致的内容，以正本书面响应文件为准。</w:t>
      </w:r>
    </w:p>
    <w:bookmarkEnd w:id="58"/>
    <w:bookmarkEnd w:id="59"/>
    <w:bookmarkEnd w:id="60"/>
    <w:p>
      <w:pPr>
        <w:tabs>
          <w:tab w:val="left" w:pos="1080"/>
        </w:tabs>
        <w:spacing w:line="360" w:lineRule="auto"/>
        <w:ind w:firstLine="460" w:firstLineChars="192"/>
        <w:rPr>
          <w:rFonts w:hint="eastAsia" w:ascii="仿宋" w:hAnsi="仿宋" w:eastAsia="仿宋" w:cs="仿宋"/>
          <w:sz w:val="24"/>
          <w:szCs w:val="24"/>
        </w:rPr>
      </w:pPr>
      <w:bookmarkStart w:id="61" w:name="_Toc217446053"/>
      <w:bookmarkStart w:id="62" w:name="_Toc183682363"/>
      <w:bookmarkStart w:id="63" w:name="_Toc77400781"/>
      <w:bookmarkStart w:id="64" w:name="_Toc89075877"/>
      <w:bookmarkStart w:id="65" w:name="_Toc183582226"/>
    </w:p>
    <w:p>
      <w:pPr>
        <w:tabs>
          <w:tab w:val="left" w:pos="1080"/>
        </w:tabs>
        <w:spacing w:line="360" w:lineRule="auto"/>
        <w:ind w:firstLine="463" w:firstLineChars="192"/>
        <w:rPr>
          <w:rFonts w:hint="eastAsia" w:ascii="仿宋" w:hAnsi="仿宋" w:eastAsia="仿宋" w:cs="仿宋"/>
          <w:b/>
          <w:bCs/>
          <w:sz w:val="24"/>
          <w:szCs w:val="24"/>
        </w:rPr>
      </w:pPr>
      <w:r>
        <w:rPr>
          <w:rFonts w:hint="eastAsia" w:ascii="仿宋" w:hAnsi="仿宋" w:eastAsia="仿宋" w:cs="仿宋"/>
          <w:b/>
          <w:bCs/>
          <w:sz w:val="24"/>
          <w:szCs w:val="24"/>
        </w:rPr>
        <w:t>20.响应文件的递交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20.1 资格性响应文件和施工响应文件应于递交响应文件截止时间前送达指定地点，采购</w:t>
      </w:r>
      <w:r>
        <w:rPr>
          <w:rFonts w:hint="eastAsia" w:ascii="仿宋" w:hAnsi="仿宋" w:eastAsia="仿宋" w:cs="仿宋"/>
          <w:sz w:val="24"/>
          <w:szCs w:val="24"/>
          <w:lang w:eastAsia="zh-CN"/>
        </w:rPr>
        <w:t>采购人</w:t>
      </w:r>
      <w:r>
        <w:rPr>
          <w:rFonts w:hint="eastAsia" w:ascii="仿宋" w:hAnsi="仿宋" w:eastAsia="仿宋" w:cs="仿宋"/>
          <w:sz w:val="24"/>
          <w:szCs w:val="24"/>
        </w:rPr>
        <w:t>拒绝接收截止时间后送达的响应文件。供应商在递交响应文件时，用正楷填写本谈判须知附件二“递交响应文件签收表”然后将签收表和响应文件一并递交给采购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20.2报价表在谈判后，由谈判小组要求供应商进行报价时递交。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20.3本次采购接收/不接收邮寄的响应文件。</w:t>
      </w:r>
    </w:p>
    <w:p>
      <w:pPr>
        <w:tabs>
          <w:tab w:val="left" w:pos="1080"/>
        </w:tabs>
        <w:spacing w:line="360" w:lineRule="auto"/>
        <w:ind w:firstLine="460" w:firstLineChars="192"/>
        <w:rPr>
          <w:rFonts w:hint="eastAsia" w:ascii="仿宋" w:hAnsi="仿宋" w:eastAsia="仿宋" w:cs="仿宋"/>
          <w:sz w:val="24"/>
          <w:szCs w:val="24"/>
        </w:rPr>
      </w:pPr>
    </w:p>
    <w:bookmarkEnd w:id="61"/>
    <w:bookmarkEnd w:id="62"/>
    <w:bookmarkEnd w:id="63"/>
    <w:bookmarkEnd w:id="64"/>
    <w:bookmarkEnd w:id="65"/>
    <w:p>
      <w:pPr>
        <w:tabs>
          <w:tab w:val="left" w:pos="1080"/>
        </w:tabs>
        <w:spacing w:line="360" w:lineRule="auto"/>
        <w:ind w:firstLine="463" w:firstLineChars="192"/>
        <w:rPr>
          <w:rFonts w:hint="eastAsia" w:ascii="仿宋" w:hAnsi="仿宋" w:eastAsia="仿宋" w:cs="仿宋"/>
          <w:b/>
          <w:bCs/>
          <w:sz w:val="24"/>
          <w:szCs w:val="24"/>
        </w:rPr>
      </w:pPr>
      <w:bookmarkStart w:id="66" w:name="_Toc217446055"/>
      <w:bookmarkStart w:id="67" w:name="_Toc183582228"/>
      <w:bookmarkStart w:id="68" w:name="_Toc183682365"/>
      <w:r>
        <w:rPr>
          <w:rFonts w:hint="eastAsia" w:ascii="仿宋" w:hAnsi="仿宋" w:eastAsia="仿宋" w:cs="仿宋"/>
          <w:b/>
          <w:bCs/>
          <w:sz w:val="24"/>
          <w:szCs w:val="24"/>
        </w:rPr>
        <w:t>21.响应文件的修改和撤回（补充、修改响应文件的密封和标注按照本章“19.响应文件的密封和标注”规定处理）</w:t>
      </w:r>
    </w:p>
    <w:p>
      <w:pPr>
        <w:pStyle w:val="13"/>
        <w:spacing w:line="360" w:lineRule="auto"/>
        <w:ind w:firstLine="31680"/>
        <w:rPr>
          <w:rFonts w:hint="eastAsia"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w:t>
      </w:r>
      <w:r>
        <w:rPr>
          <w:rFonts w:hint="eastAsia" w:ascii="仿宋" w:hAnsi="仿宋" w:eastAsia="仿宋" w:cs="仿宋"/>
          <w:lang w:eastAsia="zh-CN"/>
        </w:rPr>
        <w:t>采购人</w:t>
      </w:r>
      <w:r>
        <w:rPr>
          <w:rFonts w:hint="eastAsia" w:ascii="仿宋" w:hAnsi="仿宋" w:eastAsia="仿宋" w:cs="仿宋"/>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21.4供应商对其提交的响应文件的真实性、合法性承担法律责任。</w:t>
      </w:r>
      <w:bookmarkEnd w:id="66"/>
      <w:bookmarkEnd w:id="67"/>
      <w:bookmarkEnd w:id="68"/>
    </w:p>
    <w:p>
      <w:pPr>
        <w:pStyle w:val="4"/>
        <w:keepNext w:val="0"/>
        <w:keepLines w:val="0"/>
        <w:spacing w:before="0" w:after="0" w:line="360" w:lineRule="auto"/>
        <w:jc w:val="center"/>
        <w:rPr>
          <w:rFonts w:hint="eastAsia" w:ascii="仿宋" w:hAnsi="仿宋" w:eastAsia="仿宋" w:cs="仿宋"/>
          <w:sz w:val="24"/>
          <w:szCs w:val="24"/>
        </w:rPr>
      </w:pPr>
    </w:p>
    <w:p>
      <w:pPr>
        <w:pStyle w:val="4"/>
        <w:keepNext w:val="0"/>
        <w:keepLines w:val="0"/>
        <w:spacing w:line="360" w:lineRule="auto"/>
        <w:jc w:val="center"/>
        <w:rPr>
          <w:rFonts w:hint="eastAsia" w:ascii="仿宋" w:hAnsi="仿宋" w:eastAsia="仿宋" w:cs="仿宋"/>
        </w:rPr>
      </w:pPr>
      <w:bookmarkStart w:id="69" w:name="_Toc25605"/>
      <w:bookmarkStart w:id="70" w:name="_Toc217446056"/>
      <w:bookmarkStart w:id="71" w:name="_Toc183682368"/>
      <w:bookmarkStart w:id="72" w:name="_Toc183582231"/>
      <w:bookmarkStart w:id="73" w:name="_Toc89075878"/>
      <w:bookmarkStart w:id="74" w:name="_Toc77400782"/>
      <w:r>
        <w:rPr>
          <w:rFonts w:hint="eastAsia" w:ascii="仿宋" w:hAnsi="仿宋" w:eastAsia="仿宋" w:cs="仿宋"/>
          <w:lang w:val="en-US" w:eastAsia="zh-CN"/>
        </w:rPr>
        <w:t>四</w:t>
      </w:r>
      <w:r>
        <w:rPr>
          <w:rFonts w:hint="eastAsia" w:ascii="仿宋" w:hAnsi="仿宋" w:eastAsia="仿宋" w:cs="仿宋"/>
        </w:rPr>
        <w:t>、资格预审和评审</w:t>
      </w:r>
      <w:bookmarkEnd w:id="69"/>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22.资格预审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22.1本项目资格预审由采购人、采购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负责编制资格预审文件、发布资格预审公告、实施资格审查、现场随机抽取等。本项目资格预审合格的供应商进入谈判环节。</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22.2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22.3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22.4本项目采购人、采购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将向通过随机抽取进入谈判评审环节的供应商提供谈判文件，供应商应当按照谈判文件的要求在本谈判文件规定的时间内提交施工响应文件。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22.5供应商数量较多，本项目采购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场地无法满足资格预审和现场随机抽取工作需要的，本项目采购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将预约在有条件的公共资源交易服务平台进行，本项目不在宾馆、酒楼、球场等非开标评审场所进行资格预审和现场抽取。</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22.6谈判小组的组建及其评审工作按照有关法律制度和本文件第八章的规定进行。</w:t>
      </w:r>
    </w:p>
    <w:p>
      <w:pPr>
        <w:spacing w:line="360" w:lineRule="auto"/>
        <w:ind w:firstLine="480"/>
        <w:rPr>
          <w:rFonts w:hint="eastAsia" w:ascii="仿宋" w:hAnsi="仿宋" w:eastAsia="仿宋" w:cs="仿宋"/>
          <w:sz w:val="24"/>
          <w:szCs w:val="24"/>
        </w:rPr>
      </w:pPr>
    </w:p>
    <w:p>
      <w:pPr>
        <w:pStyle w:val="4"/>
        <w:keepNext w:val="0"/>
        <w:keepLines w:val="0"/>
        <w:spacing w:before="0" w:after="0" w:line="360" w:lineRule="auto"/>
        <w:ind w:firstLine="480" w:firstLineChars="200"/>
        <w:rPr>
          <w:rFonts w:hint="eastAsia" w:ascii="仿宋" w:hAnsi="仿宋" w:eastAsia="仿宋" w:cs="仿宋"/>
          <w:b w:val="0"/>
          <w:bCs w:val="0"/>
          <w:sz w:val="24"/>
          <w:szCs w:val="24"/>
        </w:rPr>
      </w:pPr>
      <w:bookmarkStart w:id="75" w:name="_Toc20060"/>
      <w:r>
        <w:rPr>
          <w:rFonts w:hint="eastAsia" w:ascii="仿宋" w:hAnsi="仿宋" w:eastAsia="仿宋" w:cs="仿宋"/>
          <w:b w:val="0"/>
          <w:bCs w:val="0"/>
          <w:sz w:val="24"/>
          <w:szCs w:val="24"/>
        </w:rPr>
        <w:t>收回发出的成交通知书，依法重新确定成交供应商或者重新开展采购活动。</w:t>
      </w:r>
      <w:bookmarkEnd w:id="75"/>
    </w:p>
    <w:p>
      <w:pPr>
        <w:spacing w:line="360" w:lineRule="auto"/>
        <w:rPr>
          <w:rFonts w:hint="eastAsia" w:ascii="仿宋" w:hAnsi="仿宋" w:eastAsia="仿宋" w:cs="仿宋"/>
        </w:rPr>
      </w:pPr>
    </w:p>
    <w:p>
      <w:pPr>
        <w:pStyle w:val="4"/>
        <w:keepNext w:val="0"/>
        <w:keepLines w:val="0"/>
        <w:spacing w:line="360" w:lineRule="auto"/>
        <w:jc w:val="center"/>
        <w:rPr>
          <w:rFonts w:hint="eastAsia" w:ascii="仿宋" w:hAnsi="仿宋" w:eastAsia="仿宋" w:cs="仿宋"/>
        </w:rPr>
      </w:pPr>
      <w:bookmarkStart w:id="76" w:name="_Toc20389"/>
      <w:r>
        <w:rPr>
          <w:rFonts w:hint="eastAsia" w:ascii="仿宋" w:hAnsi="仿宋" w:eastAsia="仿宋" w:cs="仿宋"/>
          <w:lang w:val="en-US" w:eastAsia="zh-CN"/>
        </w:rPr>
        <w:t>五</w:t>
      </w:r>
      <w:r>
        <w:rPr>
          <w:rFonts w:hint="eastAsia" w:ascii="仿宋" w:hAnsi="仿宋" w:eastAsia="仿宋" w:cs="仿宋"/>
        </w:rPr>
        <w:t>、合同事项</w:t>
      </w:r>
      <w:bookmarkEnd w:id="76"/>
    </w:p>
    <w:p>
      <w:pPr>
        <w:pStyle w:val="4"/>
        <w:keepNext w:val="0"/>
        <w:keepLines w:val="0"/>
        <w:spacing w:before="0" w:after="0" w:line="360" w:lineRule="auto"/>
        <w:ind w:firstLine="472" w:firstLineChars="196"/>
        <w:rPr>
          <w:rFonts w:hint="eastAsia" w:ascii="仿宋" w:hAnsi="仿宋" w:eastAsia="仿宋" w:cs="仿宋"/>
          <w:sz w:val="24"/>
          <w:szCs w:val="24"/>
        </w:rPr>
      </w:pPr>
      <w:bookmarkStart w:id="77" w:name="_Toc101174151"/>
      <w:bookmarkStart w:id="78" w:name="_Toc101338364"/>
      <w:bookmarkStart w:id="79" w:name="_Toc209847069"/>
      <w:bookmarkStart w:id="80" w:name="_Toc101250646"/>
      <w:bookmarkStart w:id="81" w:name="_Toc430773927"/>
      <w:bookmarkStart w:id="82" w:name="_Toc2387"/>
      <w:r>
        <w:rPr>
          <w:rFonts w:hint="eastAsia" w:ascii="仿宋" w:hAnsi="仿宋" w:eastAsia="仿宋" w:cs="仿宋"/>
          <w:sz w:val="24"/>
          <w:szCs w:val="24"/>
        </w:rPr>
        <w:t>26.签订合同</w:t>
      </w:r>
      <w:bookmarkEnd w:id="77"/>
      <w:bookmarkEnd w:id="78"/>
      <w:bookmarkEnd w:id="79"/>
      <w:bookmarkEnd w:id="80"/>
      <w:bookmarkEnd w:id="81"/>
      <w:bookmarkEnd w:id="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谈判文件、成交供应商的响应文件及双方确认的澄清文件等，均为有法律约束力的合同组成部分。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26.4 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26.5竞争性谈判文件、成交供应商提交的响应文件、谈判中的最后报价、成交供应商承诺书、成交通知书等均称为有法律约束力的合同组成内容。</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27.合同分包（实质性要求）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27.1本项目合同接受分包与否，以“供应商须知附表”勾选项为准。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28.合同转包（实质性要求）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29.补充合同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30.履约保证金（实质性要求）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30.1 成交供应商应在合同签订之前交纳竞争性谈判文件规定数额的履约保证金。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30.2 如果成交供应商在规定的合同签订时间内，没有按照采购文件的规定交纳履约保证金，且又无正当理由的，将视为放弃成交。</w:t>
      </w:r>
    </w:p>
    <w:p>
      <w:pPr>
        <w:spacing w:line="360" w:lineRule="auto"/>
        <w:rPr>
          <w:rFonts w:hint="eastAsia" w:ascii="仿宋" w:hAnsi="仿宋" w:eastAsia="仿宋" w:cs="仿宋"/>
          <w:sz w:val="24"/>
          <w:szCs w:val="24"/>
        </w:rPr>
      </w:pPr>
    </w:p>
    <w:p>
      <w:pPr>
        <w:spacing w:line="360" w:lineRule="auto"/>
        <w:ind w:firstLine="643" w:firstLineChars="200"/>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83" w:name="_Toc26716"/>
      <w:r>
        <w:rPr>
          <w:rFonts w:hint="eastAsia" w:ascii="仿宋" w:hAnsi="仿宋" w:eastAsia="仿宋" w:cs="仿宋"/>
          <w:lang w:val="en-US" w:eastAsia="zh-CN"/>
        </w:rPr>
        <w:t>六</w:t>
      </w:r>
      <w:r>
        <w:rPr>
          <w:rFonts w:hint="eastAsia" w:ascii="仿宋" w:hAnsi="仿宋" w:eastAsia="仿宋" w:cs="仿宋"/>
        </w:rPr>
        <w:t>、谈判纪律要求</w:t>
      </w:r>
      <w:bookmarkEnd w:id="83"/>
    </w:p>
    <w:p>
      <w:pPr>
        <w:tabs>
          <w:tab w:val="left" w:pos="851"/>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36.供应商不得具有的情形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、或其他供应商恶意串通；</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、谈判小组成员行贿或者提供其他不正当利益；</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（5）在谈判过程中与采购人、采购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进行协商；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（7）未按照谈判文件确定的事项签订政府采购合同；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（8）将政府采购合同转包或者违规分包；</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（9）提供假冒伪劣产品；</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（10）擅自变更、中止或者终止政府采购合同；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（11）拒绝有关部门的监督检查或者向监督检查部门提供虚假情况；</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（12）法律法规规定的其他情形。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供应商有上述情形的，按照规定追究法律责任，具备（1）-（8）条情形之一的，同时将取消成交资格或者认定成交无效。</w:t>
      </w:r>
    </w:p>
    <w:p>
      <w:pPr>
        <w:rPr>
          <w:rFonts w:hint="eastAsia" w:ascii="仿宋" w:hAnsi="仿宋" w:eastAsia="仿宋" w:cs="仿宋"/>
        </w:rPr>
      </w:pPr>
      <w:bookmarkStart w:id="84" w:name="_Toc41037904"/>
      <w:bookmarkStart w:id="85" w:name="_Toc509579142"/>
      <w:bookmarkStart w:id="86" w:name="_Toc6389"/>
      <w:r>
        <w:rPr>
          <w:rFonts w:hint="eastAsia" w:ascii="仿宋" w:hAnsi="仿宋" w:eastAsia="仿宋" w:cs="仿宋"/>
        </w:rPr>
        <w:br w:type="page"/>
      </w:r>
    </w:p>
    <w:p>
      <w:pPr>
        <w:pStyle w:val="39"/>
        <w:rPr>
          <w:rFonts w:hint="eastAsia" w:ascii="仿宋" w:hAnsi="仿宋" w:eastAsia="仿宋" w:cs="仿宋"/>
        </w:rPr>
      </w:pPr>
      <w:r>
        <w:rPr>
          <w:rFonts w:hint="eastAsia" w:ascii="仿宋" w:hAnsi="仿宋" w:eastAsia="仿宋" w:cs="仿宋"/>
        </w:rPr>
        <w:t>第三章供应商的资格、资质性及其他类似效力要求</w:t>
      </w:r>
      <w:bookmarkEnd w:id="84"/>
      <w:bookmarkEnd w:id="85"/>
      <w:bookmarkEnd w:id="86"/>
    </w:p>
    <w:p>
      <w:pPr>
        <w:rPr>
          <w:rFonts w:hint="eastAsia" w:ascii="仿宋" w:hAnsi="仿宋" w:eastAsia="仿宋" w:cs="仿宋"/>
          <w:b/>
          <w:bCs/>
          <w:sz w:val="32"/>
          <w:szCs w:val="32"/>
        </w:rPr>
      </w:pP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7.1具备机电工程施工总承包叁级及以上资质</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7.2具备有效的《安全生产许可证》</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7.3供应商及其现任法定代表人、主要负责人在参加本项目政府采购活动前无行贿犯罪记录；</w:t>
      </w:r>
    </w:p>
    <w:p>
      <w:pPr>
        <w:widowControl/>
        <w:jc w:val="left"/>
        <w:rPr>
          <w:rFonts w:hint="eastAsia" w:ascii="仿宋" w:hAnsi="仿宋" w:eastAsia="仿宋" w:cs="仿宋"/>
          <w:sz w:val="24"/>
          <w:szCs w:val="24"/>
        </w:rPr>
      </w:pPr>
    </w:p>
    <w:p>
      <w:pPr>
        <w:pStyle w:val="39"/>
        <w:rPr>
          <w:rFonts w:hint="eastAsia" w:ascii="仿宋" w:hAnsi="仿宋" w:eastAsia="仿宋" w:cs="仿宋"/>
        </w:rPr>
      </w:pPr>
      <w:bookmarkStart w:id="87" w:name="_Toc41037905"/>
      <w:bookmarkStart w:id="88" w:name="_Toc509579143"/>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bookmarkEnd w:id="87"/>
    <w:bookmarkEnd w:id="88"/>
    <w:p>
      <w:pPr>
        <w:rPr>
          <w:rFonts w:hint="eastAsia" w:ascii="仿宋" w:hAnsi="仿宋" w:eastAsia="仿宋" w:cs="仿宋"/>
        </w:rPr>
      </w:pPr>
      <w:bookmarkStart w:id="89" w:name="_Toc509579144"/>
      <w:bookmarkStart w:id="90" w:name="_Toc41037906"/>
      <w:r>
        <w:rPr>
          <w:rFonts w:hint="eastAsia" w:ascii="仿宋" w:hAnsi="仿宋" w:eastAsia="仿宋" w:cs="仿宋"/>
        </w:rPr>
        <w:br w:type="page"/>
      </w:r>
    </w:p>
    <w:p>
      <w:pPr>
        <w:pStyle w:val="39"/>
        <w:rPr>
          <w:rFonts w:hint="eastAsia" w:ascii="仿宋" w:hAnsi="仿宋" w:eastAsia="仿宋" w:cs="仿宋"/>
          <w:lang w:eastAsia="zh-CN"/>
        </w:rPr>
      </w:pPr>
      <w:bookmarkStart w:id="91" w:name="_Toc2109"/>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章采购项目技术、服务、政府采购合同内容条款</w:t>
      </w:r>
    </w:p>
    <w:p>
      <w:pPr>
        <w:pStyle w:val="39"/>
        <w:rPr>
          <w:rFonts w:hint="eastAsia" w:ascii="仿宋" w:hAnsi="仿宋" w:eastAsia="仿宋" w:cs="仿宋"/>
        </w:rPr>
      </w:pPr>
      <w:r>
        <w:rPr>
          <w:rFonts w:hint="eastAsia" w:ascii="仿宋" w:hAnsi="仿宋" w:eastAsia="仿宋" w:cs="仿宋"/>
        </w:rPr>
        <w:t>及其他商务要求</w:t>
      </w:r>
      <w:bookmarkEnd w:id="89"/>
      <w:bookmarkEnd w:id="90"/>
      <w:bookmarkEnd w:id="91"/>
    </w:p>
    <w:p>
      <w:pPr>
        <w:pStyle w:val="4"/>
        <w:keepNext w:val="0"/>
        <w:keepLines w:val="0"/>
        <w:spacing w:before="0" w:after="0" w:line="360" w:lineRule="auto"/>
        <w:ind w:firstLine="118" w:firstLineChars="49"/>
        <w:jc w:val="left"/>
        <w:rPr>
          <w:rFonts w:hint="eastAsia" w:ascii="仿宋" w:hAnsi="仿宋" w:eastAsia="仿宋" w:cs="仿宋"/>
          <w:sz w:val="24"/>
          <w:szCs w:val="24"/>
        </w:rPr>
      </w:pPr>
    </w:p>
    <w:p>
      <w:pPr>
        <w:rPr>
          <w:rFonts w:hint="eastAsia" w:ascii="仿宋" w:hAnsi="仿宋" w:eastAsia="仿宋" w:cs="仿宋"/>
          <w:lang w:val="en-US" w:eastAsia="zh-CN"/>
        </w:rPr>
      </w:pPr>
      <w:r>
        <w:rPr>
          <w:rFonts w:hint="eastAsia" w:ascii="仿宋" w:hAnsi="仿宋" w:eastAsia="仿宋" w:cs="仿宋"/>
          <w:lang w:val="en-US" w:eastAsia="zh-CN"/>
        </w:rPr>
        <w:t>一、技术、服务要求</w:t>
      </w:r>
    </w:p>
    <w:tbl>
      <w:tblPr>
        <w:tblStyle w:val="41"/>
        <w:tblW w:w="84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6"/>
        <w:gridCol w:w="1553"/>
        <w:gridCol w:w="195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开挖、破碎</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建渣清运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找平</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商混</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收光</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暂列金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二、商务要求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1、计划工期：20日历天</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2、施工地点：遂宁市职业技术学校实训大楼</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3、付款方式：验收合格后一次性付清</w:t>
      </w:r>
    </w:p>
    <w:p>
      <w:pPr>
        <w:pStyle w:val="2"/>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lang w:val="en-US" w:eastAsia="zh-CN"/>
        </w:rPr>
        <w:t>4、</w:t>
      </w:r>
      <w:r>
        <w:rPr>
          <w:rFonts w:hint="eastAsia" w:ascii="仿宋" w:hAnsi="仿宋" w:eastAsia="仿宋" w:cs="仿宋"/>
          <w:b w:val="0"/>
          <w:bCs w:val="0"/>
          <w:sz w:val="24"/>
          <w:szCs w:val="24"/>
          <w:highlight w:val="none"/>
        </w:rPr>
        <w:t>缺陷责任期</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12个月</w:t>
      </w:r>
    </w:p>
    <w:p>
      <w:pPr>
        <w:spacing w:line="360" w:lineRule="auto"/>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kern w:val="2"/>
          <w:sz w:val="24"/>
          <w:szCs w:val="24"/>
          <w:highlight w:val="none"/>
          <w:lang w:val="en-US" w:eastAsia="zh-CN" w:bidi="ar"/>
        </w:rPr>
        <w:t>质量要求：供应商针对本项目的施工，必须达到国家及行业现行技术规范标准，符合国家及行业验收合格标准。</w:t>
      </w:r>
    </w:p>
    <w:p>
      <w:pPr>
        <w:pStyle w:val="2"/>
        <w:spacing w:line="360" w:lineRule="auto"/>
        <w:rPr>
          <w:rFonts w:hint="eastAsia" w:ascii="仿宋" w:hAnsi="仿宋" w:eastAsia="仿宋" w:cs="仿宋"/>
          <w:lang w:val="en-US" w:eastAsia="zh-CN"/>
        </w:rPr>
      </w:pPr>
      <w:r>
        <w:rPr>
          <w:rFonts w:hint="eastAsia" w:ascii="仿宋" w:hAnsi="仿宋" w:eastAsia="仿宋" w:cs="仿宋"/>
          <w:b w:val="0"/>
          <w:bCs w:val="0"/>
          <w:kern w:val="2"/>
          <w:sz w:val="24"/>
          <w:szCs w:val="24"/>
          <w:highlight w:val="none"/>
          <w:lang w:val="en-US" w:eastAsia="zh-CN" w:bidi="ar"/>
        </w:rPr>
        <w:t>6、验收标准：采购人与成交供应商按照国家、行业相关标准、相关法律法规以及</w:t>
      </w:r>
      <w:r>
        <w:rPr>
          <w:rFonts w:hint="eastAsia" w:ascii="仿宋" w:hAnsi="仿宋" w:eastAsia="仿宋" w:cs="仿宋"/>
          <w:b w:val="0"/>
          <w:bCs w:val="0"/>
          <w:kern w:val="2"/>
          <w:sz w:val="24"/>
          <w:szCs w:val="24"/>
          <w:lang w:val="en-US" w:eastAsia="zh-CN" w:bidi="ar"/>
        </w:rPr>
        <w:t>参照《财政部关于进一步加强政府采购需求和履约验收管理的指导意见》（财库〔2016〕205号）等要求进行验收</w:t>
      </w:r>
      <w:r>
        <w:rPr>
          <w:rFonts w:hint="eastAsia" w:ascii="仿宋" w:hAnsi="仿宋" w:eastAsia="仿宋" w:cs="仿宋"/>
          <w:b w:val="0"/>
          <w:bCs w:val="0"/>
          <w:kern w:val="2"/>
          <w:sz w:val="24"/>
          <w:szCs w:val="24"/>
          <w:highlight w:val="none"/>
          <w:lang w:val="en-US" w:eastAsia="zh-CN" w:bidi="ar"/>
        </w:rPr>
        <w:t>的要求进行验收，质量验收合格，双方签署质量验收报告。</w:t>
      </w:r>
    </w:p>
    <w:p>
      <w:pPr>
        <w:pStyle w:val="2"/>
        <w:spacing w:line="360" w:lineRule="auto"/>
        <w:rPr>
          <w:rFonts w:hint="eastAsia" w:ascii="仿宋" w:hAnsi="仿宋" w:eastAsia="仿宋" w:cs="仿宋"/>
          <w:lang w:val="en-US" w:eastAsia="zh-CN"/>
        </w:rPr>
      </w:pPr>
      <w:r>
        <w:rPr>
          <w:rFonts w:hint="eastAsia" w:ascii="仿宋" w:hAnsi="仿宋" w:eastAsia="仿宋" w:cs="仿宋"/>
          <w:lang w:val="en-US" w:eastAsia="zh-CN"/>
        </w:rPr>
        <w:t>7、其他未尽事宜在合同中约定</w:t>
      </w:r>
    </w:p>
    <w:p>
      <w:pPr>
        <w:pStyle w:val="39"/>
        <w:rPr>
          <w:rFonts w:hint="eastAsia" w:ascii="仿宋" w:hAnsi="仿宋" w:eastAsia="仿宋" w:cs="仿宋"/>
        </w:rPr>
      </w:pPr>
      <w:r>
        <w:rPr>
          <w:rFonts w:hint="eastAsia" w:ascii="仿宋" w:hAnsi="仿宋" w:eastAsia="仿宋" w:cs="仿宋"/>
          <w:sz w:val="24"/>
          <w:szCs w:val="24"/>
        </w:rPr>
        <w:br w:type="page"/>
      </w:r>
      <w:bookmarkEnd w:id="70"/>
      <w:bookmarkEnd w:id="71"/>
      <w:bookmarkEnd w:id="72"/>
      <w:bookmarkEnd w:id="73"/>
      <w:bookmarkEnd w:id="74"/>
      <w:bookmarkStart w:id="92" w:name="_Toc41037907"/>
      <w:bookmarkStart w:id="93" w:name="_Toc14496"/>
      <w:bookmarkStart w:id="94" w:name="_Toc509579145"/>
      <w:bookmarkStart w:id="95" w:name="_Toc183582232"/>
      <w:bookmarkStart w:id="96" w:name="_Toc217446057"/>
      <w:bookmarkStart w:id="97" w:name="_Toc183682369"/>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章谈判内容、谈判过程中可实质性变动的内容</w:t>
      </w:r>
      <w:bookmarkEnd w:id="92"/>
      <w:bookmarkEnd w:id="93"/>
      <w:bookmarkEnd w:id="94"/>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b/>
          <w:bCs/>
          <w:sz w:val="32"/>
          <w:szCs w:val="32"/>
        </w:rPr>
      </w:pPr>
    </w:p>
    <w:p>
      <w:pPr>
        <w:pStyle w:val="39"/>
        <w:jc w:val="both"/>
        <w:rPr>
          <w:rFonts w:hint="eastAsia" w:ascii="仿宋" w:hAnsi="仿宋" w:eastAsia="仿宋" w:cs="仿宋"/>
        </w:rPr>
      </w:pPr>
      <w:bookmarkStart w:id="98" w:name="_Toc41037908"/>
      <w:bookmarkStart w:id="99" w:name="_Toc509579146"/>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9"/>
        <w:rPr>
          <w:rFonts w:hint="eastAsia" w:ascii="仿宋" w:hAnsi="仿宋" w:eastAsia="仿宋" w:cs="仿宋"/>
        </w:rPr>
      </w:pPr>
      <w:bookmarkStart w:id="100" w:name="_Toc26742"/>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章响应文件格式</w:t>
      </w:r>
      <w:bookmarkEnd w:id="98"/>
      <w:bookmarkEnd w:id="99"/>
      <w:bookmarkEnd w:id="100"/>
    </w:p>
    <w:p>
      <w:pPr>
        <w:spacing w:line="360" w:lineRule="auto"/>
        <w:jc w:val="left"/>
        <w:rPr>
          <w:rFonts w:hint="eastAsia" w:ascii="仿宋" w:hAnsi="仿宋" w:eastAsia="仿宋" w:cs="仿宋"/>
          <w:b/>
          <w:bCs/>
          <w:sz w:val="32"/>
          <w:szCs w:val="32"/>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rPr>
          <w:rFonts w:hint="eastAsia" w:ascii="仿宋" w:hAnsi="仿宋" w:eastAsia="仿宋" w:cs="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第一部分“资格性响应文件”格式</w:t>
      </w:r>
    </w:p>
    <w:p>
      <w:pPr>
        <w:spacing w:line="360" w:lineRule="auto"/>
        <w:jc w:val="center"/>
        <w:rPr>
          <w:rFonts w:hint="eastAsia" w:ascii="仿宋" w:hAnsi="仿宋" w:eastAsia="仿宋" w:cs="仿宋"/>
          <w:b/>
          <w:bCs/>
          <w:sz w:val="32"/>
          <w:szCs w:val="32"/>
        </w:rPr>
      </w:pP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u w:val="single"/>
        </w:rPr>
        <w:t>XX</w:t>
      </w:r>
      <w:r>
        <w:rPr>
          <w:rFonts w:hint="eastAsia" w:ascii="仿宋" w:hAnsi="仿宋" w:eastAsia="仿宋" w:cs="仿宋"/>
          <w:b/>
          <w:bCs/>
          <w:sz w:val="40"/>
          <w:szCs w:val="40"/>
        </w:rPr>
        <w:t>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资格性响应文件</w:t>
      </w:r>
    </w:p>
    <w:p>
      <w:pPr>
        <w:spacing w:line="360" w:lineRule="auto"/>
        <w:rPr>
          <w:rFonts w:hint="eastAsia" w:ascii="仿宋" w:hAnsi="仿宋" w:eastAsia="仿宋" w:cs="仿宋"/>
          <w:b/>
          <w:bCs/>
          <w:sz w:val="36"/>
          <w:szCs w:val="36"/>
        </w:rPr>
      </w:pPr>
    </w:p>
    <w:p>
      <w:pPr>
        <w:spacing w:line="360" w:lineRule="auto"/>
        <w:rPr>
          <w:rFonts w:hint="eastAsia" w:ascii="仿宋" w:hAnsi="仿宋" w:eastAsia="仿宋" w:cs="仿宋"/>
          <w:b/>
          <w:bCs/>
          <w:sz w:val="36"/>
          <w:szCs w:val="36"/>
        </w:rPr>
      </w:pP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6"/>
          <w:szCs w:val="36"/>
        </w:rPr>
      </w:pPr>
      <w:r>
        <w:rPr>
          <w:rFonts w:hint="eastAsia" w:ascii="仿宋" w:hAnsi="仿宋" w:eastAsia="仿宋" w:cs="仿宋"/>
          <w:b/>
          <w:bCs/>
          <w:sz w:val="32"/>
          <w:szCs w:val="32"/>
        </w:rPr>
        <w:t>包号：</w:t>
      </w: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widowControl/>
        <w:jc w:val="left"/>
        <w:rPr>
          <w:rFonts w:hint="eastAsia" w:ascii="仿宋" w:hAnsi="仿宋" w:eastAsia="仿宋" w:cs="仿宋"/>
          <w:b/>
          <w:bCs/>
          <w:sz w:val="28"/>
          <w:szCs w:val="28"/>
        </w:rPr>
      </w:pPr>
      <w:r>
        <w:rPr>
          <w:rFonts w:hint="eastAsia" w:ascii="仿宋" w:hAnsi="仿宋" w:eastAsia="仿宋" w:cs="仿宋"/>
          <w:b/>
          <w:bCs/>
          <w:sz w:val="32"/>
          <w:szCs w:val="32"/>
        </w:rPr>
        <w:br w:type="page"/>
      </w:r>
      <w:r>
        <w:rPr>
          <w:rFonts w:hint="eastAsia" w:ascii="仿宋" w:hAnsi="仿宋" w:eastAsia="仿宋" w:cs="仿宋"/>
          <w:b/>
          <w:bCs/>
          <w:sz w:val="28"/>
          <w:szCs w:val="28"/>
        </w:rPr>
        <w:t>格式1-1</w:t>
      </w:r>
    </w:p>
    <w:p>
      <w:pPr>
        <w:pStyle w:val="5"/>
        <w:tabs>
          <w:tab w:val="left" w:pos="709"/>
        </w:tabs>
        <w:ind w:left="105" w:leftChars="50" w:firstLine="1928" w:firstLineChars="600"/>
        <w:rPr>
          <w:rFonts w:hint="eastAsia" w:ascii="仿宋" w:hAnsi="仿宋" w:eastAsia="仿宋" w:cs="仿宋"/>
        </w:rPr>
      </w:pPr>
      <w:bookmarkStart w:id="101" w:name="_Toc8936"/>
      <w:r>
        <w:rPr>
          <w:rFonts w:hint="eastAsia" w:ascii="仿宋" w:hAnsi="仿宋" w:eastAsia="仿宋" w:cs="仿宋"/>
        </w:rPr>
        <w:t>法定代表人身份证明书</w:t>
      </w:r>
      <w:bookmarkEnd w:id="101"/>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u w:val="single"/>
          <w:lang w:val="zh-CN"/>
        </w:rPr>
        <w:t>（法定代表人姓名）</w:t>
      </w:r>
      <w:r>
        <w:rPr>
          <w:rFonts w:hint="eastAsia" w:ascii="仿宋" w:hAnsi="仿宋" w:eastAsia="仿宋" w:cs="仿宋"/>
          <w:sz w:val="28"/>
          <w:szCs w:val="28"/>
          <w:lang w:val="zh-CN"/>
        </w:rPr>
        <w:t>在</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处任</w:t>
      </w:r>
      <w:r>
        <w:rPr>
          <w:rFonts w:hint="eastAsia" w:ascii="仿宋" w:hAnsi="仿宋" w:eastAsia="仿宋" w:cs="仿宋"/>
          <w:sz w:val="28"/>
          <w:szCs w:val="28"/>
          <w:u w:val="single"/>
          <w:lang w:val="zh-CN"/>
        </w:rPr>
        <w:t>（职务名称）</w:t>
      </w:r>
      <w:r>
        <w:rPr>
          <w:rFonts w:hint="eastAsia" w:ascii="仿宋" w:hAnsi="仿宋" w:eastAsia="仿宋" w:cs="仿宋"/>
          <w:sz w:val="28"/>
          <w:szCs w:val="28"/>
          <w:lang w:val="zh-CN"/>
        </w:rPr>
        <w:t>职务，是</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的法定代表人。</w:t>
      </w:r>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pPr>
        <w:tabs>
          <w:tab w:val="left" w:pos="6300"/>
        </w:tabs>
        <w:spacing w:line="360" w:lineRule="auto"/>
        <w:ind w:firstLine="573"/>
        <w:rPr>
          <w:rFonts w:hint="eastAsia" w:ascii="仿宋" w:hAnsi="仿宋" w:eastAsia="仿宋" w:cs="仿宋"/>
          <w:sz w:val="28"/>
          <w:szCs w:val="28"/>
          <w:lang w:val="zh-CN"/>
        </w:rPr>
      </w:pPr>
    </w:p>
    <w:p>
      <w:pPr>
        <w:tabs>
          <w:tab w:val="left" w:pos="6300"/>
        </w:tabs>
        <w:spacing w:line="360" w:lineRule="auto"/>
        <w:ind w:firstLine="573"/>
        <w:rPr>
          <w:rFonts w:hint="eastAsia" w:ascii="仿宋" w:hAnsi="仿宋" w:eastAsia="仿宋" w:cs="仿宋"/>
          <w:sz w:val="28"/>
          <w:szCs w:val="28"/>
          <w:lang w:val="zh-CN"/>
        </w:rPr>
      </w:pPr>
    </w:p>
    <w:p>
      <w:pPr>
        <w:wordWrap w:val="0"/>
        <w:spacing w:line="360" w:lineRule="auto"/>
        <w:jc w:val="right"/>
        <w:rPr>
          <w:rFonts w:hint="eastAsia" w:ascii="仿宋" w:hAnsi="仿宋" w:eastAsia="仿宋" w:cs="仿宋"/>
          <w:sz w:val="28"/>
          <w:szCs w:val="28"/>
        </w:rPr>
      </w:pPr>
      <w:r>
        <w:rPr>
          <w:rFonts w:hint="eastAsia" w:ascii="仿宋" w:hAnsi="仿宋" w:eastAsia="仿宋" w:cs="仿宋"/>
          <w:sz w:val="28"/>
          <w:szCs w:val="28"/>
          <w:lang w:val="zh-CN"/>
        </w:rPr>
        <w:t>供应商名称：</w:t>
      </w:r>
      <w:r>
        <w:rPr>
          <w:rFonts w:hint="eastAsia" w:ascii="仿宋" w:hAnsi="仿宋" w:eastAsia="仿宋" w:cs="仿宋"/>
          <w:sz w:val="28"/>
          <w:szCs w:val="28"/>
          <w:u w:val="single"/>
          <w:lang w:val="zh-CN"/>
        </w:rPr>
        <w:t>XXXX</w:t>
      </w:r>
      <w:r>
        <w:rPr>
          <w:rFonts w:hint="eastAsia" w:ascii="仿宋" w:hAnsi="仿宋" w:eastAsia="仿宋" w:cs="仿宋"/>
          <w:sz w:val="28"/>
          <w:szCs w:val="28"/>
          <w:lang w:val="zh-CN"/>
        </w:rPr>
        <w:t>（加盖公章）</w:t>
      </w:r>
    </w:p>
    <w:p>
      <w:pPr>
        <w:spacing w:line="500" w:lineRule="exact"/>
        <w:ind w:right="56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360" w:lineRule="auto"/>
        <w:ind w:firstLine="568" w:firstLineChars="202"/>
        <w:rPr>
          <w:rFonts w:hint="eastAsia" w:ascii="仿宋" w:hAnsi="仿宋" w:eastAsia="仿宋" w:cs="仿宋"/>
          <w:b/>
          <w:bCs/>
          <w:sz w:val="28"/>
          <w:szCs w:val="28"/>
          <w:lang w:val="zh-CN"/>
        </w:rPr>
      </w:pPr>
      <w:r>
        <w:rPr>
          <w:rFonts w:hint="eastAsia" w:ascii="仿宋" w:hAnsi="仿宋" w:eastAsia="仿宋" w:cs="仿宋"/>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格式1-2</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一、法定代表人/单位负责人授权书</w:t>
      </w: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02" w:name="_Toc12003"/>
      <w:r>
        <w:rPr>
          <w:rFonts w:hint="eastAsia" w:ascii="仿宋" w:hAnsi="仿宋" w:eastAsia="仿宋" w:cs="仿宋"/>
          <w:sz w:val="24"/>
          <w:szCs w:val="24"/>
        </w:rPr>
        <w:t>XXXXXXXX（采购人名称）：</w:t>
      </w:r>
      <w:bookmarkEnd w:id="102"/>
    </w:p>
    <w:p>
      <w:pPr>
        <w:widowControl/>
        <w:spacing w:line="360" w:lineRule="auto"/>
        <w:ind w:firstLine="470" w:firstLineChars="196"/>
        <w:jc w:val="left"/>
        <w:outlineLvl w:val="1"/>
        <w:rPr>
          <w:rFonts w:hint="eastAsia" w:ascii="仿宋" w:hAnsi="仿宋" w:eastAsia="仿宋" w:cs="仿宋"/>
          <w:sz w:val="24"/>
          <w:szCs w:val="24"/>
        </w:rPr>
      </w:pPr>
      <w:bookmarkStart w:id="103" w:name="_Toc19820"/>
      <w:r>
        <w:rPr>
          <w:rFonts w:hint="eastAsia" w:ascii="仿宋" w:hAnsi="仿宋" w:eastAsia="仿宋" w:cs="仿宋"/>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bookmarkEnd w:id="103"/>
    </w:p>
    <w:p>
      <w:pPr>
        <w:widowControl/>
        <w:spacing w:line="360" w:lineRule="auto"/>
        <w:ind w:firstLine="470" w:firstLineChars="196"/>
        <w:jc w:val="left"/>
        <w:outlineLvl w:val="1"/>
        <w:rPr>
          <w:rFonts w:hint="eastAsia" w:ascii="仿宋" w:hAnsi="仿宋" w:eastAsia="仿宋" w:cs="仿宋"/>
          <w:sz w:val="24"/>
          <w:szCs w:val="24"/>
        </w:rPr>
      </w:pPr>
      <w:bookmarkStart w:id="104" w:name="_Toc3350"/>
      <w:r>
        <w:rPr>
          <w:rFonts w:hint="eastAsia" w:ascii="仿宋" w:hAnsi="仿宋" w:eastAsia="仿宋" w:cs="仿宋"/>
          <w:sz w:val="24"/>
          <w:szCs w:val="24"/>
        </w:rPr>
        <w:t>特此声明。</w:t>
      </w:r>
      <w:bookmarkEnd w:id="104"/>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5" w:name="_Toc5177"/>
      <w:r>
        <w:rPr>
          <w:rFonts w:hint="eastAsia" w:ascii="仿宋" w:hAnsi="仿宋" w:eastAsia="仿宋" w:cs="仿宋"/>
          <w:sz w:val="24"/>
          <w:szCs w:val="24"/>
        </w:rPr>
        <w:t>法定代表人/单位负责人（委托人）签字或加盖个人印章：XXXX</w:t>
      </w:r>
      <w:bookmarkEnd w:id="105"/>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6" w:name="_Toc9374"/>
      <w:r>
        <w:rPr>
          <w:rFonts w:hint="eastAsia" w:ascii="仿宋" w:hAnsi="仿宋" w:eastAsia="仿宋" w:cs="仿宋"/>
          <w:sz w:val="24"/>
          <w:szCs w:val="24"/>
        </w:rPr>
        <w:t>授权代表（被授权人）签字：XXXX</w:t>
      </w:r>
      <w:bookmarkEnd w:id="106"/>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7" w:name="_Toc22899"/>
      <w:r>
        <w:rPr>
          <w:rFonts w:hint="eastAsia" w:ascii="仿宋" w:hAnsi="仿宋" w:eastAsia="仿宋" w:cs="仿宋"/>
          <w:sz w:val="24"/>
          <w:szCs w:val="24"/>
        </w:rPr>
        <w:t>供应商名称：XXXX（单位盖章）</w:t>
      </w:r>
      <w:bookmarkEnd w:id="107"/>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8" w:name="_Toc17051"/>
      <w:r>
        <w:rPr>
          <w:rFonts w:hint="eastAsia" w:ascii="仿宋" w:hAnsi="仿宋" w:eastAsia="仿宋" w:cs="仿宋"/>
          <w:sz w:val="24"/>
          <w:szCs w:val="24"/>
        </w:rPr>
        <w:t>日期：XXXX</w:t>
      </w:r>
      <w:bookmarkEnd w:id="108"/>
      <w:r>
        <w:rPr>
          <w:rFonts w:hint="eastAsia" w:ascii="仿宋" w:hAnsi="仿宋" w:eastAsia="仿宋" w:cs="仿宋"/>
          <w:sz w:val="24"/>
          <w:szCs w:val="24"/>
        </w:rPr>
        <w:t xml:space="preserve">            </w:t>
      </w:r>
    </w:p>
    <w:p>
      <w:pPr>
        <w:widowControl/>
        <w:spacing w:line="360" w:lineRule="auto"/>
        <w:jc w:val="left"/>
        <w:outlineLvl w:val="1"/>
        <w:rPr>
          <w:rFonts w:hint="eastAsia" w:ascii="仿宋" w:hAnsi="仿宋" w:eastAsia="仿宋" w:cs="仿宋"/>
          <w:b/>
          <w:bCs/>
          <w:sz w:val="24"/>
          <w:szCs w:val="24"/>
        </w:rPr>
      </w:pPr>
      <w:bookmarkStart w:id="109" w:name="_Toc217446084"/>
    </w:p>
    <w:p>
      <w:pPr>
        <w:widowControl/>
        <w:spacing w:line="360" w:lineRule="auto"/>
        <w:jc w:val="left"/>
        <w:outlineLvl w:val="1"/>
        <w:rPr>
          <w:rFonts w:hint="eastAsia" w:ascii="仿宋" w:hAnsi="仿宋" w:eastAsia="仿宋" w:cs="仿宋"/>
          <w:b/>
          <w:bCs/>
          <w:sz w:val="24"/>
          <w:szCs w:val="24"/>
        </w:rPr>
      </w:pPr>
    </w:p>
    <w:p>
      <w:pPr>
        <w:spacing w:line="360" w:lineRule="auto"/>
        <w:ind w:left="31680" w:hanging="840" w:hangingChars="350"/>
        <w:jc w:val="left"/>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2、应附法定代表人/单位负责人身份证明材料复印件和授权代表身份证明材料复印件。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3、身份证明材料包括居民身份证或户口本或军官证或护照等。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4、身份证明材料应同时提供其在有效期的材料，如居民身份证正、反面复印件。</w:t>
      </w:r>
    </w:p>
    <w:bookmarkEnd w:id="109"/>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格式1-3</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二、承诺函</w:t>
      </w:r>
    </w:p>
    <w:p>
      <w:pPr>
        <w:widowControl/>
        <w:spacing w:line="360" w:lineRule="auto"/>
        <w:jc w:val="center"/>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10" w:name="_Toc796"/>
      <w:r>
        <w:rPr>
          <w:rFonts w:hint="eastAsia" w:ascii="仿宋" w:hAnsi="仿宋" w:eastAsia="仿宋" w:cs="仿宋"/>
          <w:sz w:val="24"/>
          <w:szCs w:val="24"/>
        </w:rPr>
        <w:t>XXXX（采购人名称）：</w:t>
      </w:r>
      <w:bookmarkEnd w:id="110"/>
    </w:p>
    <w:p>
      <w:pPr>
        <w:widowControl/>
        <w:spacing w:line="360" w:lineRule="auto"/>
        <w:ind w:firstLine="480" w:firstLineChars="200"/>
        <w:jc w:val="left"/>
        <w:outlineLvl w:val="1"/>
        <w:rPr>
          <w:rFonts w:hint="eastAsia" w:ascii="仿宋" w:hAnsi="仿宋" w:eastAsia="仿宋" w:cs="仿宋"/>
          <w:sz w:val="24"/>
          <w:szCs w:val="24"/>
        </w:rPr>
      </w:pPr>
      <w:bookmarkStart w:id="111" w:name="_Toc21728"/>
      <w:r>
        <w:rPr>
          <w:rFonts w:hint="eastAsia" w:ascii="仿宋" w:hAnsi="仿宋" w:eastAsia="仿宋" w:cs="仿宋"/>
          <w:sz w:val="24"/>
          <w:szCs w:val="24"/>
        </w:rPr>
        <w:t>我单位作为本次采购项目的供应商，根据谈判文件要求，现郑重承诺如下：</w:t>
      </w:r>
      <w:bookmarkEnd w:id="111"/>
    </w:p>
    <w:p>
      <w:pPr>
        <w:widowControl/>
        <w:spacing w:line="360" w:lineRule="auto"/>
        <w:ind w:firstLine="480" w:firstLineChars="200"/>
        <w:jc w:val="left"/>
        <w:outlineLvl w:val="1"/>
        <w:rPr>
          <w:rFonts w:hint="eastAsia" w:ascii="仿宋" w:hAnsi="仿宋" w:eastAsia="仿宋" w:cs="仿宋"/>
          <w:sz w:val="24"/>
          <w:szCs w:val="24"/>
        </w:rPr>
      </w:pPr>
      <w:bookmarkStart w:id="112" w:name="_Toc20523"/>
      <w:r>
        <w:rPr>
          <w:rFonts w:hint="eastAsia" w:ascii="仿宋" w:hAnsi="仿宋" w:eastAsia="仿宋" w:cs="仿宋"/>
          <w:sz w:val="24"/>
          <w:szCs w:val="24"/>
        </w:rPr>
        <w:t>一、具备《中华人民共和国政府采购法》第二十二条第一款和本项目规定的条件：</w:t>
      </w:r>
      <w:bookmarkEnd w:id="112"/>
    </w:p>
    <w:p>
      <w:pPr>
        <w:widowControl/>
        <w:spacing w:line="360" w:lineRule="auto"/>
        <w:ind w:firstLine="480" w:firstLineChars="200"/>
        <w:jc w:val="left"/>
        <w:outlineLvl w:val="1"/>
        <w:rPr>
          <w:rFonts w:hint="eastAsia" w:ascii="仿宋" w:hAnsi="仿宋" w:eastAsia="仿宋" w:cs="仿宋"/>
          <w:sz w:val="24"/>
          <w:szCs w:val="24"/>
        </w:rPr>
      </w:pPr>
      <w:bookmarkStart w:id="113" w:name="_Toc19762"/>
      <w:r>
        <w:rPr>
          <w:rFonts w:hint="eastAsia" w:ascii="仿宋" w:hAnsi="仿宋" w:eastAsia="仿宋" w:cs="仿宋"/>
          <w:sz w:val="24"/>
          <w:szCs w:val="24"/>
        </w:rPr>
        <w:t>（一）具有独立承担民事责任的能力；</w:t>
      </w:r>
      <w:bookmarkEnd w:id="113"/>
    </w:p>
    <w:p>
      <w:pPr>
        <w:widowControl/>
        <w:spacing w:line="360" w:lineRule="auto"/>
        <w:ind w:firstLine="480" w:firstLineChars="200"/>
        <w:jc w:val="left"/>
        <w:outlineLvl w:val="1"/>
        <w:rPr>
          <w:rFonts w:hint="eastAsia" w:ascii="仿宋" w:hAnsi="仿宋" w:eastAsia="仿宋" w:cs="仿宋"/>
          <w:sz w:val="24"/>
          <w:szCs w:val="24"/>
        </w:rPr>
      </w:pPr>
      <w:bookmarkStart w:id="114" w:name="_Toc1882"/>
      <w:r>
        <w:rPr>
          <w:rFonts w:hint="eastAsia" w:ascii="仿宋" w:hAnsi="仿宋" w:eastAsia="仿宋" w:cs="仿宋"/>
          <w:sz w:val="24"/>
          <w:szCs w:val="24"/>
        </w:rPr>
        <w:t>（二）具有良好的商业信誉和健全的财务会计制度；</w:t>
      </w:r>
      <w:bookmarkEnd w:id="114"/>
    </w:p>
    <w:p>
      <w:pPr>
        <w:widowControl/>
        <w:spacing w:line="360" w:lineRule="auto"/>
        <w:ind w:firstLine="480" w:firstLineChars="200"/>
        <w:jc w:val="left"/>
        <w:outlineLvl w:val="1"/>
        <w:rPr>
          <w:rFonts w:hint="eastAsia" w:ascii="仿宋" w:hAnsi="仿宋" w:eastAsia="仿宋" w:cs="仿宋"/>
          <w:sz w:val="24"/>
          <w:szCs w:val="24"/>
        </w:rPr>
      </w:pPr>
      <w:bookmarkStart w:id="115" w:name="_Toc2911"/>
      <w:r>
        <w:rPr>
          <w:rFonts w:hint="eastAsia" w:ascii="仿宋" w:hAnsi="仿宋" w:eastAsia="仿宋" w:cs="仿宋"/>
          <w:sz w:val="24"/>
          <w:szCs w:val="24"/>
        </w:rPr>
        <w:t>（三）具有履行合同所必需的设备和专业技术能力；</w:t>
      </w:r>
      <w:bookmarkEnd w:id="115"/>
    </w:p>
    <w:p>
      <w:pPr>
        <w:widowControl/>
        <w:spacing w:line="360" w:lineRule="auto"/>
        <w:ind w:firstLine="480" w:firstLineChars="200"/>
        <w:jc w:val="left"/>
        <w:outlineLvl w:val="1"/>
        <w:rPr>
          <w:rFonts w:hint="eastAsia" w:ascii="仿宋" w:hAnsi="仿宋" w:eastAsia="仿宋" w:cs="仿宋"/>
          <w:sz w:val="24"/>
          <w:szCs w:val="24"/>
        </w:rPr>
      </w:pPr>
      <w:bookmarkStart w:id="116" w:name="_Toc21834"/>
      <w:r>
        <w:rPr>
          <w:rFonts w:hint="eastAsia" w:ascii="仿宋" w:hAnsi="仿宋" w:eastAsia="仿宋" w:cs="仿宋"/>
          <w:sz w:val="24"/>
          <w:szCs w:val="24"/>
        </w:rPr>
        <w:t>（四）有依法缴纳税收和社会保障资金的良好记录；</w:t>
      </w:r>
      <w:bookmarkEnd w:id="116"/>
    </w:p>
    <w:p>
      <w:pPr>
        <w:widowControl/>
        <w:spacing w:line="360" w:lineRule="auto"/>
        <w:ind w:firstLine="480" w:firstLineChars="200"/>
        <w:jc w:val="left"/>
        <w:outlineLvl w:val="1"/>
        <w:rPr>
          <w:rFonts w:hint="eastAsia" w:ascii="仿宋" w:hAnsi="仿宋" w:eastAsia="仿宋" w:cs="仿宋"/>
          <w:sz w:val="24"/>
          <w:szCs w:val="24"/>
        </w:rPr>
      </w:pPr>
      <w:bookmarkStart w:id="117" w:name="_Toc27978"/>
      <w:r>
        <w:rPr>
          <w:rFonts w:hint="eastAsia" w:ascii="仿宋" w:hAnsi="仿宋" w:eastAsia="仿宋" w:cs="仿宋"/>
          <w:sz w:val="24"/>
          <w:szCs w:val="24"/>
        </w:rPr>
        <w:t>（五）参加政府采购活动前三年内，在经营活动中没有重大违法记录；</w:t>
      </w:r>
      <w:bookmarkEnd w:id="117"/>
    </w:p>
    <w:p>
      <w:pPr>
        <w:widowControl/>
        <w:spacing w:line="360" w:lineRule="auto"/>
        <w:ind w:firstLine="480" w:firstLineChars="200"/>
        <w:jc w:val="left"/>
        <w:outlineLvl w:val="1"/>
        <w:rPr>
          <w:rFonts w:hint="eastAsia" w:ascii="仿宋" w:hAnsi="仿宋" w:eastAsia="仿宋" w:cs="仿宋"/>
          <w:sz w:val="24"/>
          <w:szCs w:val="24"/>
        </w:rPr>
      </w:pPr>
      <w:bookmarkStart w:id="118" w:name="_Toc7413"/>
      <w:r>
        <w:rPr>
          <w:rFonts w:hint="eastAsia" w:ascii="仿宋" w:hAnsi="仿宋" w:eastAsia="仿宋" w:cs="仿宋"/>
          <w:sz w:val="24"/>
          <w:szCs w:val="24"/>
        </w:rPr>
        <w:t>（六）法律、行政法规规定的其他条件；</w:t>
      </w:r>
      <w:bookmarkEnd w:id="118"/>
    </w:p>
    <w:p>
      <w:pPr>
        <w:widowControl/>
        <w:spacing w:line="360" w:lineRule="auto"/>
        <w:ind w:firstLine="480" w:firstLineChars="200"/>
        <w:jc w:val="left"/>
        <w:outlineLvl w:val="1"/>
        <w:rPr>
          <w:rFonts w:hint="eastAsia" w:ascii="仿宋" w:hAnsi="仿宋" w:eastAsia="仿宋" w:cs="仿宋"/>
          <w:sz w:val="24"/>
          <w:szCs w:val="24"/>
        </w:rPr>
      </w:pPr>
      <w:bookmarkStart w:id="119" w:name="_Toc23584"/>
      <w:r>
        <w:rPr>
          <w:rFonts w:hint="eastAsia" w:ascii="仿宋" w:hAnsi="仿宋" w:eastAsia="仿宋" w:cs="仿宋"/>
          <w:sz w:val="24"/>
          <w:szCs w:val="24"/>
        </w:rPr>
        <w:t>（七）根据采购项目提出的特殊条件。</w:t>
      </w:r>
      <w:bookmarkEnd w:id="119"/>
    </w:p>
    <w:p>
      <w:pPr>
        <w:widowControl/>
        <w:spacing w:line="360" w:lineRule="auto"/>
        <w:ind w:firstLine="480" w:firstLineChars="200"/>
        <w:jc w:val="left"/>
        <w:outlineLvl w:val="1"/>
        <w:rPr>
          <w:rFonts w:hint="eastAsia" w:ascii="仿宋" w:hAnsi="仿宋" w:eastAsia="仿宋" w:cs="仿宋"/>
          <w:sz w:val="24"/>
          <w:szCs w:val="24"/>
        </w:rPr>
      </w:pPr>
      <w:bookmarkStart w:id="120" w:name="_Toc21640"/>
      <w:r>
        <w:rPr>
          <w:rFonts w:hint="eastAsia" w:ascii="仿宋" w:hAnsi="仿宋" w:eastAsia="仿宋" w:cs="仿宋"/>
          <w:sz w:val="24"/>
          <w:szCs w:val="24"/>
        </w:rPr>
        <w:t>二、截至响应文件递交截止日未被列入失信被执行人、重大税收违法案件当事人名单、政府采购严重违法失信行为记录名单。</w:t>
      </w:r>
      <w:bookmarkEnd w:id="120"/>
    </w:p>
    <w:p>
      <w:pPr>
        <w:widowControl/>
        <w:spacing w:line="360" w:lineRule="auto"/>
        <w:ind w:firstLine="480" w:firstLineChars="200"/>
        <w:jc w:val="left"/>
        <w:outlineLvl w:val="1"/>
        <w:rPr>
          <w:rFonts w:hint="eastAsia" w:ascii="仿宋" w:hAnsi="仿宋" w:eastAsia="仿宋" w:cs="仿宋"/>
          <w:sz w:val="24"/>
          <w:szCs w:val="24"/>
        </w:rPr>
      </w:pPr>
      <w:bookmarkStart w:id="121" w:name="_Toc10312"/>
      <w:r>
        <w:rPr>
          <w:rFonts w:hint="eastAsia" w:ascii="仿宋" w:hAnsi="仿宋" w:eastAsia="仿宋" w:cs="仿宋"/>
          <w:sz w:val="24"/>
          <w:szCs w:val="24"/>
        </w:rPr>
        <w:t>本单位对上述承诺的内容事项真实性负责。如经查实上述承诺的内容事项存在虚假，我单位愿意接受以提供虚假材料谋取成交追究法律责任。</w:t>
      </w:r>
      <w:bookmarkEnd w:id="121"/>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right"/>
        <w:outlineLvl w:val="1"/>
        <w:rPr>
          <w:rFonts w:hint="eastAsia" w:ascii="仿宋" w:hAnsi="仿宋" w:eastAsia="仿宋" w:cs="仿宋"/>
          <w:sz w:val="24"/>
          <w:szCs w:val="24"/>
        </w:rPr>
      </w:pPr>
      <w:bookmarkStart w:id="122" w:name="_Toc6671"/>
      <w:r>
        <w:rPr>
          <w:rFonts w:hint="eastAsia" w:ascii="仿宋" w:hAnsi="仿宋" w:eastAsia="仿宋" w:cs="仿宋"/>
          <w:sz w:val="24"/>
          <w:szCs w:val="24"/>
        </w:rPr>
        <w:t>供应商名称：XXXX（单位公章）</w:t>
      </w:r>
      <w:bookmarkEnd w:id="122"/>
    </w:p>
    <w:p>
      <w:pPr>
        <w:widowControl/>
        <w:wordWrap w:val="0"/>
        <w:spacing w:line="360" w:lineRule="auto"/>
        <w:ind w:firstLine="470" w:firstLineChars="196"/>
        <w:jc w:val="right"/>
        <w:outlineLvl w:val="1"/>
        <w:rPr>
          <w:rFonts w:hint="eastAsia" w:ascii="仿宋" w:hAnsi="仿宋" w:eastAsia="仿宋" w:cs="仿宋"/>
          <w:sz w:val="24"/>
          <w:szCs w:val="24"/>
        </w:rPr>
      </w:pPr>
      <w:bookmarkStart w:id="123" w:name="_Toc20948"/>
      <w:r>
        <w:rPr>
          <w:rFonts w:hint="eastAsia" w:ascii="仿宋" w:hAnsi="仿宋" w:eastAsia="仿宋" w:cs="仿宋"/>
          <w:sz w:val="24"/>
          <w:szCs w:val="24"/>
        </w:rPr>
        <w:t xml:space="preserve">日期：XXXX             </w:t>
      </w:r>
      <w:r>
        <w:rPr>
          <w:rFonts w:hint="eastAsia" w:ascii="仿宋" w:hAnsi="仿宋" w:eastAsia="仿宋" w:cs="仿宋"/>
          <w:sz w:val="24"/>
          <w:szCs w:val="24"/>
        </w:rPr>
        <w:br w:type="page"/>
      </w:r>
      <w:r>
        <w:rPr>
          <w:rFonts w:hint="eastAsia" w:ascii="仿宋" w:hAnsi="仿宋" w:eastAsia="仿宋" w:cs="仿宋"/>
          <w:b/>
          <w:bCs/>
          <w:sz w:val="28"/>
          <w:szCs w:val="28"/>
        </w:rPr>
        <w:t>格式1-4</w:t>
      </w:r>
      <w:bookmarkEnd w:id="123"/>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供应商资格、资质性及其他类似效力要求的相关证明材料</w:t>
      </w:r>
    </w:p>
    <w:p>
      <w:pPr>
        <w:spacing w:line="360" w:lineRule="auto"/>
        <w:rPr>
          <w:rFonts w:hint="eastAsia" w:ascii="仿宋" w:hAnsi="仿宋" w:eastAsia="仿宋" w:cs="仿宋"/>
          <w:sz w:val="24"/>
          <w:szCs w:val="24"/>
        </w:rPr>
      </w:pPr>
      <w:r>
        <w:rPr>
          <w:rFonts w:hint="eastAsia" w:ascii="仿宋" w:hAnsi="仿宋" w:eastAsia="仿宋" w:cs="仿宋"/>
          <w:sz w:val="24"/>
          <w:szCs w:val="24"/>
        </w:rPr>
        <w:t>注：供应商应按谈判文件第四章相关要求提供佐证材料，有格式要求的从其要求，无格式要求的格式自拟。</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p>
    <w:p>
      <w:pPr>
        <w:widowControl/>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第二部分“施工响应文件”格式</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格式2-1</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封面：</w:t>
      </w: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rPr>
        <w:t>XX项目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hint="eastAsia" w:ascii="仿宋" w:hAnsi="仿宋" w:eastAsia="仿宋" w:cs="仿宋"/>
          <w:b/>
          <w:bCs/>
          <w:sz w:val="32"/>
          <w:szCs w:val="32"/>
        </w:rPr>
      </w:pPr>
    </w:p>
    <w:p>
      <w:pPr>
        <w:spacing w:line="360" w:lineRule="auto"/>
        <w:ind w:firstLine="790" w:firstLineChars="246"/>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格式2-2</w:t>
      </w:r>
    </w:p>
    <w:p>
      <w:pPr>
        <w:spacing w:line="360" w:lineRule="auto"/>
        <w:jc w:val="center"/>
        <w:rPr>
          <w:rFonts w:hint="eastAsia" w:ascii="仿宋" w:hAnsi="仿宋" w:eastAsia="仿宋" w:cs="仿宋"/>
          <w:b/>
          <w:bCs/>
          <w:sz w:val="32"/>
          <w:szCs w:val="32"/>
        </w:rPr>
      </w:pPr>
      <w:bookmarkStart w:id="124" w:name="_Toc308164824"/>
      <w:r>
        <w:rPr>
          <w:rFonts w:hint="eastAsia" w:ascii="仿宋" w:hAnsi="仿宋" w:eastAsia="仿宋" w:cs="仿宋"/>
          <w:b/>
          <w:bCs/>
          <w:sz w:val="32"/>
          <w:szCs w:val="32"/>
        </w:rPr>
        <w:t>一、报价函</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XXXXXXX</w:t>
      </w:r>
      <w:r>
        <w:rPr>
          <w:rFonts w:hint="eastAsia" w:ascii="仿宋" w:hAnsi="仿宋" w:eastAsia="仿宋" w:cs="仿宋"/>
          <w:sz w:val="24"/>
          <w:szCs w:val="24"/>
        </w:rPr>
        <w:t>（采购</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名称）: </w:t>
      </w:r>
    </w:p>
    <w:p>
      <w:pPr>
        <w:pStyle w:val="85"/>
        <w:numPr>
          <w:ilvl w:val="0"/>
          <w:numId w:val="3"/>
        </w:numPr>
        <w:spacing w:line="360" w:lineRule="auto"/>
        <w:ind w:firstLineChars="0"/>
        <w:rPr>
          <w:rFonts w:hint="eastAsia" w:ascii="仿宋" w:hAnsi="仿宋" w:eastAsia="仿宋" w:cs="仿宋"/>
        </w:rPr>
      </w:pPr>
      <w:r>
        <w:rPr>
          <w:rFonts w:hint="eastAsia" w:ascii="仿宋" w:hAnsi="仿宋" w:eastAsia="仿宋" w:cs="仿宋"/>
        </w:rPr>
        <w:t>我方己仔细研究了（项目名称）谈判文件的全部内容，愿意以人民币（大写）</w:t>
      </w:r>
    </w:p>
    <w:p>
      <w:pPr>
        <w:pStyle w:val="85"/>
        <w:spacing w:line="360" w:lineRule="auto"/>
        <w:ind w:left="-44" w:leftChars="-21" w:firstLine="0" w:firstLineChars="0"/>
        <w:rPr>
          <w:rFonts w:hint="eastAsia" w:ascii="仿宋" w:hAnsi="仿宋" w:eastAsia="仿宋" w:cs="仿宋"/>
        </w:rPr>
      </w:pPr>
      <w:r>
        <w:rPr>
          <w:rFonts w:hint="eastAsia" w:ascii="仿宋" w:hAnsi="仿宋" w:eastAsia="仿宋" w:cs="仿宋"/>
          <w:u w:val="single"/>
        </w:rPr>
        <w:t>XX</w:t>
      </w:r>
      <w:r>
        <w:rPr>
          <w:rFonts w:hint="eastAsia" w:ascii="仿宋" w:hAnsi="仿宋" w:eastAsia="仿宋" w:cs="仿宋"/>
        </w:rPr>
        <w:t>（￥）的总报价，工期</w:t>
      </w:r>
      <w:r>
        <w:rPr>
          <w:rFonts w:hint="eastAsia" w:ascii="仿宋" w:hAnsi="仿宋" w:eastAsia="仿宋" w:cs="仿宋"/>
          <w:u w:val="single"/>
        </w:rPr>
        <w:t xml:space="preserve"> XX </w:t>
      </w:r>
      <w:r>
        <w:rPr>
          <w:rFonts w:hint="eastAsia" w:ascii="仿宋" w:hAnsi="仿宋" w:eastAsia="仿宋" w:cs="仿宋"/>
        </w:rPr>
        <w:t>日历天，按合同约定实施和完成承包工程，修补工程中的任何缺陷，工程质量达到规定要求标准。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2．我方承诺在响应文件有效期天内不修改、撤销响应文件。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3．如我方成交：</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(l）我方承诺在收到成交通知书后，在规定的期限内与采购人签订合同。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（2）我方承诺按照谈判文件规定的金额和方式向采购人缴纳履约保证金。</w:t>
      </w:r>
    </w:p>
    <w:p>
      <w:pPr>
        <w:spacing w:line="360" w:lineRule="auto"/>
        <w:rPr>
          <w:rFonts w:hint="eastAsia" w:ascii="仿宋" w:hAnsi="仿宋" w:eastAsia="仿宋" w:cs="仿宋"/>
          <w:sz w:val="24"/>
          <w:szCs w:val="24"/>
        </w:rPr>
      </w:pPr>
      <w:r>
        <w:rPr>
          <w:rFonts w:hint="eastAsia" w:ascii="仿宋" w:hAnsi="仿宋" w:eastAsia="仿宋" w:cs="仿宋"/>
          <w:sz w:val="24"/>
          <w:szCs w:val="24"/>
        </w:rPr>
        <w:t>（3）我方将严格履行政府采购合同规定的责任和义务。</w:t>
      </w:r>
    </w:p>
    <w:p>
      <w:pPr>
        <w:spacing w:line="360" w:lineRule="auto"/>
        <w:rPr>
          <w:rFonts w:hint="eastAsia" w:ascii="仿宋" w:hAnsi="仿宋" w:eastAsia="仿宋" w:cs="仿宋"/>
          <w:sz w:val="24"/>
          <w:szCs w:val="24"/>
        </w:rPr>
      </w:pPr>
      <w:r>
        <w:rPr>
          <w:rFonts w:hint="eastAsia" w:ascii="仿宋" w:hAnsi="仿宋" w:eastAsia="仿宋" w:cs="仿宋"/>
          <w:sz w:val="24"/>
          <w:szCs w:val="24"/>
        </w:rPr>
        <w:t>（4）我方同意本谈判文件依据《四川省政府采购当事人诚信管理办法》（川财采〔2015〕33号文件）对我方可能存在的失信行为进行惩戒。</w:t>
      </w:r>
    </w:p>
    <w:p>
      <w:pPr>
        <w:spacing w:line="360" w:lineRule="auto"/>
        <w:rPr>
          <w:rFonts w:hint="eastAsia" w:ascii="仿宋" w:hAnsi="仿宋" w:eastAsia="仿宋" w:cs="仿宋"/>
          <w:sz w:val="24"/>
          <w:szCs w:val="24"/>
        </w:rPr>
      </w:pPr>
      <w:r>
        <w:rPr>
          <w:rFonts w:hint="eastAsia" w:ascii="仿宋" w:hAnsi="仿宋" w:eastAsia="仿宋" w:cs="仿宋"/>
          <w:sz w:val="24"/>
          <w:szCs w:val="24"/>
        </w:rPr>
        <w:t>（5）我方愿意提供贵单位可能另外要求的，与谈判报价有关的文件资料，并保证我方已提供和将要提供的文件资料是真实、准确的。</w:t>
      </w:r>
    </w:p>
    <w:p>
      <w:pPr>
        <w:spacing w:line="360" w:lineRule="auto"/>
        <w:rPr>
          <w:rFonts w:hint="eastAsia" w:ascii="仿宋" w:hAnsi="仿宋" w:eastAsia="仿宋" w:cs="仿宋"/>
          <w:sz w:val="24"/>
          <w:szCs w:val="24"/>
        </w:rPr>
      </w:pPr>
      <w:r>
        <w:rPr>
          <w:rFonts w:hint="eastAsia" w:ascii="仿宋" w:hAnsi="仿宋" w:eastAsia="仿宋" w:cs="仿宋"/>
          <w:sz w:val="24"/>
          <w:szCs w:val="24"/>
        </w:rPr>
        <w:t>（6）我方自愿按照谈判文件规定的各项要求完成工程建设项目，最后报价以《最后报价表》为准，接受采购人按照政府采购合同约定金额支付采购资金。</w:t>
      </w:r>
    </w:p>
    <w:p>
      <w:pPr>
        <w:spacing w:line="360" w:lineRule="auto"/>
        <w:rPr>
          <w:rFonts w:hint="eastAsia" w:ascii="仿宋" w:hAnsi="仿宋" w:eastAsia="仿宋" w:cs="仿宋"/>
          <w:sz w:val="24"/>
          <w:szCs w:val="24"/>
        </w:rPr>
      </w:pPr>
      <w:r>
        <w:rPr>
          <w:rFonts w:hint="eastAsia" w:ascii="仿宋" w:hAnsi="仿宋" w:eastAsia="仿宋" w:cs="仿宋"/>
          <w:sz w:val="24"/>
          <w:szCs w:val="24"/>
        </w:rPr>
        <w:t>（7）（其他补充说明）。</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通讯地址：XXX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邮政编码：XXX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联系电话：XXX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传真：XXX</w:t>
      </w:r>
    </w:p>
    <w:p>
      <w:pPr>
        <w:ind w:firstLine="480" w:firstLineChars="200"/>
        <w:rPr>
          <w:rFonts w:hint="eastAsia" w:ascii="仿宋" w:hAnsi="仿宋" w:eastAsia="仿宋" w:cs="仿宋"/>
          <w:b/>
          <w:bCs/>
          <w:sz w:val="32"/>
          <w:szCs w:val="32"/>
        </w:rPr>
      </w:pPr>
      <w:r>
        <w:rPr>
          <w:rFonts w:hint="eastAsia" w:ascii="仿宋" w:hAnsi="仿宋" w:eastAsia="仿宋" w:cs="仿宋"/>
          <w:sz w:val="24"/>
          <w:szCs w:val="24"/>
        </w:rPr>
        <w:t>日期：XXX年XXX月XXX日</w:t>
      </w:r>
      <w:r>
        <w:rPr>
          <w:rFonts w:hint="eastAsia" w:ascii="仿宋" w:hAnsi="仿宋" w:eastAsia="仿宋" w:cs="仿宋"/>
          <w:b/>
          <w:bCs/>
          <w:sz w:val="32"/>
          <w:szCs w:val="32"/>
        </w:rPr>
        <w:br w:type="page"/>
      </w:r>
      <w:r>
        <w:rPr>
          <w:rFonts w:hint="eastAsia" w:ascii="仿宋" w:hAnsi="仿宋" w:eastAsia="仿宋" w:cs="仿宋"/>
          <w:b/>
          <w:bCs/>
          <w:sz w:val="32"/>
          <w:szCs w:val="32"/>
        </w:rPr>
        <w:t>格式2-3</w:t>
      </w:r>
    </w:p>
    <w:p>
      <w:pPr>
        <w:widowControl/>
        <w:jc w:val="center"/>
        <w:outlineLvl w:val="1"/>
        <w:rPr>
          <w:rFonts w:hint="eastAsia" w:ascii="仿宋" w:hAnsi="仿宋" w:eastAsia="仿宋" w:cs="仿宋"/>
          <w:b/>
          <w:bCs/>
          <w:sz w:val="32"/>
          <w:szCs w:val="32"/>
        </w:rPr>
      </w:pPr>
      <w:bookmarkStart w:id="125" w:name="_Toc18086"/>
      <w:r>
        <w:rPr>
          <w:rFonts w:hint="eastAsia" w:ascii="仿宋" w:hAnsi="仿宋" w:eastAsia="仿宋" w:cs="仿宋"/>
          <w:b/>
          <w:bCs/>
          <w:sz w:val="32"/>
          <w:szCs w:val="32"/>
        </w:rPr>
        <w:t>二、承诺函（实质性要求）</w:t>
      </w:r>
      <w:bookmarkEnd w:id="125"/>
    </w:p>
    <w:p>
      <w:pPr>
        <w:widowControl/>
        <w:jc w:val="center"/>
        <w:outlineLvl w:val="1"/>
        <w:rPr>
          <w:rFonts w:hint="eastAsia" w:ascii="仿宋" w:hAnsi="仿宋" w:eastAsia="仿宋" w:cs="仿宋"/>
          <w:b/>
          <w:bCs/>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XXX（采购</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我方作为本次采购项目的供应商，根据谈判文件要求，现郑重承诺如下：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一、我方已认真阅读并接受本项目磋商文件的全部实质性要求。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五、我方实际控制人或者中高级管理人员或者其他工作人员，不存在同时是采购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六、不存在同一母公司的两家以上的子公司，以不同供应商身份同时参加本项目同一合同项下的采购活动的情形。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七、我方与采购</w:t>
      </w:r>
      <w:r>
        <w:rPr>
          <w:rFonts w:hint="eastAsia" w:ascii="仿宋" w:hAnsi="仿宋" w:eastAsia="仿宋" w:cs="仿宋"/>
          <w:sz w:val="24"/>
          <w:szCs w:val="24"/>
          <w:lang w:eastAsia="zh-CN"/>
        </w:rPr>
        <w:t>采购人</w:t>
      </w:r>
      <w:r>
        <w:rPr>
          <w:rFonts w:hint="eastAsia" w:ascii="仿宋" w:hAnsi="仿宋" w:eastAsia="仿宋" w:cs="仿宋"/>
          <w:sz w:val="24"/>
          <w:szCs w:val="24"/>
        </w:rPr>
        <w:t>不存在关联关系，也不是采购</w:t>
      </w:r>
      <w:r>
        <w:rPr>
          <w:rFonts w:hint="eastAsia" w:ascii="仿宋" w:hAnsi="仿宋" w:eastAsia="仿宋" w:cs="仿宋"/>
          <w:sz w:val="24"/>
          <w:szCs w:val="24"/>
          <w:lang w:eastAsia="zh-CN"/>
        </w:rPr>
        <w:t>采购人</w:t>
      </w:r>
      <w:r>
        <w:rPr>
          <w:rFonts w:hint="eastAsia" w:ascii="仿宋" w:hAnsi="仿宋" w:eastAsia="仿宋" w:cs="仿宋"/>
          <w:sz w:val="24"/>
          <w:szCs w:val="24"/>
        </w:rPr>
        <w:t>的母公司或子公司。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九、响应文件中提供的任何资料和技术、服务、商务等响应承诺情况都是真实的、有效的、合法的。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十四、与我方存在直接控股关系的单位为：XXX；存在管理关系单位为：XXX。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供应商名称：XXXX（盖章）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日期：XXX年XXX月XXX日</w:t>
      </w:r>
    </w:p>
    <w:p>
      <w:pPr>
        <w:spacing w:line="360" w:lineRule="auto"/>
        <w:ind w:firstLine="480" w:firstLineChars="200"/>
        <w:rPr>
          <w:rFonts w:hint="eastAsia" w:ascii="仿宋" w:hAnsi="仿宋" w:eastAsia="仿宋" w:cs="仿宋"/>
          <w:sz w:val="24"/>
          <w:szCs w:val="24"/>
        </w:rPr>
      </w:pPr>
    </w:p>
    <w:bookmarkEnd w:id="124"/>
    <w:p>
      <w:pPr>
        <w:spacing w:line="360" w:lineRule="auto"/>
        <w:rPr>
          <w:rFonts w:hint="eastAsia" w:ascii="仿宋" w:hAnsi="仿宋" w:eastAsia="仿宋" w:cs="仿宋"/>
          <w:sz w:val="24"/>
          <w:szCs w:val="24"/>
          <w:lang w:eastAsia="zh-CN"/>
        </w:rPr>
      </w:pPr>
      <w:bookmarkStart w:id="126" w:name="_Toc217446087"/>
      <w:r>
        <w:rPr>
          <w:rFonts w:hint="eastAsia" w:ascii="仿宋" w:hAnsi="仿宋" w:eastAsia="仿宋" w:cs="仿宋"/>
          <w:sz w:val="24"/>
          <w:szCs w:val="24"/>
        </w:rPr>
        <w:br w:type="page"/>
      </w:r>
      <w:bookmarkStart w:id="127" w:name="_Toc22120"/>
      <w:r>
        <w:rPr>
          <w:rFonts w:hint="eastAsia" w:ascii="仿宋" w:hAnsi="仿宋" w:eastAsia="仿宋" w:cs="仿宋"/>
          <w:b/>
          <w:bCs/>
          <w:sz w:val="28"/>
          <w:szCs w:val="28"/>
        </w:rPr>
        <w:t>格式2-</w:t>
      </w:r>
      <w:bookmarkEnd w:id="127"/>
      <w:r>
        <w:rPr>
          <w:rFonts w:hint="eastAsia" w:ascii="仿宋" w:hAnsi="仿宋" w:eastAsia="仿宋" w:cs="仿宋"/>
          <w:b/>
          <w:bCs/>
          <w:sz w:val="28"/>
          <w:szCs w:val="28"/>
          <w:lang w:val="en-US" w:eastAsia="zh-CN"/>
        </w:rPr>
        <w:t>4</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、技术、服务、合同条款要求应答表</w:t>
      </w:r>
    </w:p>
    <w:tbl>
      <w:tblPr>
        <w:tblStyle w:val="41"/>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rPr>
            </w:pPr>
            <w:r>
              <w:rPr>
                <w:rFonts w:hint="eastAsia" w:ascii="仿宋" w:hAnsi="仿宋" w:eastAsia="仿宋"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rPr>
            </w:pPr>
            <w:r>
              <w:rPr>
                <w:rFonts w:hint="eastAsia" w:ascii="仿宋" w:hAnsi="仿宋" w:eastAsia="仿宋"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hint="eastAsia" w:ascii="仿宋" w:hAnsi="仿宋" w:eastAsia="仿宋" w:cs="仿宋"/>
              </w:rPr>
            </w:pPr>
            <w:r>
              <w:rPr>
                <w:rFonts w:hint="eastAsia" w:ascii="仿宋" w:hAnsi="仿宋" w:eastAsia="仿宋" w:cs="仿宋"/>
              </w:rPr>
              <w:t>工期总日历天数：</w:t>
            </w:r>
            <w:r>
              <w:rPr>
                <w:rFonts w:hint="eastAsia" w:ascii="仿宋" w:hAnsi="仿宋" w:eastAsia="仿宋" w:cs="仿宋"/>
                <w:u w:val="single"/>
              </w:rPr>
              <w:t></w:t>
            </w:r>
            <w:r>
              <w:rPr>
                <w:rFonts w:hint="eastAsia" w:ascii="仿宋" w:hAnsi="仿宋" w:eastAsia="仿宋" w:cs="仿宋"/>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rPr>
            </w:pPr>
            <w:r>
              <w:rPr>
                <w:rFonts w:hint="eastAsia" w:ascii="仿宋" w:hAnsi="仿宋" w:eastAsia="仿宋" w:cs="仿宋"/>
                <w:kern w:val="0"/>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rPr>
            </w:pPr>
            <w:r>
              <w:rPr>
                <w:rFonts w:hint="eastAsia" w:ascii="仿宋" w:hAnsi="仿宋" w:eastAsia="仿宋" w:cs="仿宋"/>
                <w:kern w:val="0"/>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rPr>
            </w:pPr>
            <w:r>
              <w:rPr>
                <w:rFonts w:hint="eastAsia" w:ascii="仿宋" w:hAnsi="仿宋" w:eastAsia="仿宋" w:cs="仿宋"/>
                <w:kern w:val="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w:t>
            </w:r>
          </w:p>
        </w:tc>
      </w:tr>
    </w:tbl>
    <w:p>
      <w:pPr>
        <w:spacing w:line="360" w:lineRule="auto"/>
        <w:ind w:firstLine="482" w:firstLineChars="200"/>
        <w:rPr>
          <w:rFonts w:hint="eastAsia" w:ascii="仿宋" w:hAnsi="仿宋" w:eastAsia="仿宋" w:cs="仿宋"/>
          <w:b/>
          <w:bCs/>
          <w:sz w:val="24"/>
          <w:szCs w:val="24"/>
        </w:rPr>
      </w:pP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adjustRightInd w:val="0"/>
        <w:spacing w:line="360" w:lineRule="auto"/>
        <w:ind w:firstLine="540" w:firstLineChars="225"/>
        <w:jc w:val="left"/>
        <w:rPr>
          <w:rFonts w:hint="eastAsia" w:ascii="仿宋" w:hAnsi="仿宋" w:eastAsia="仿宋" w:cs="仿宋"/>
        </w:rPr>
      </w:pPr>
      <w:r>
        <w:rPr>
          <w:rFonts w:hint="eastAsia" w:ascii="仿宋" w:hAnsi="仿宋" w:eastAsia="仿宋" w:cs="仿宋"/>
          <w:sz w:val="24"/>
          <w:szCs w:val="24"/>
        </w:rPr>
        <w:t>日期：XXX年XXX月XXX日</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bookmarkEnd w:id="126"/>
    <w:p>
      <w:pPr>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5</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、供应商诚信情况承诺函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致（采购</w:t>
      </w:r>
      <w:r>
        <w:rPr>
          <w:rFonts w:hint="eastAsia" w:ascii="仿宋" w:hAnsi="仿宋" w:eastAsia="仿宋" w:cs="仿宋"/>
          <w:sz w:val="24"/>
          <w:szCs w:val="24"/>
          <w:lang w:eastAsia="zh-CN"/>
        </w:rPr>
        <w:t>采购人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本单位</w:t>
      </w:r>
      <w:r>
        <w:rPr>
          <w:rFonts w:hint="eastAsia" w:ascii="仿宋" w:hAnsi="仿宋" w:eastAsia="仿宋" w:cs="仿宋"/>
          <w:sz w:val="24"/>
          <w:szCs w:val="24"/>
          <w:u w:val="single"/>
        </w:rPr>
        <w:t>XXXX（供应商名称）</w:t>
      </w:r>
      <w:r>
        <w:rPr>
          <w:rFonts w:hint="eastAsia" w:ascii="仿宋" w:hAnsi="仿宋" w:eastAsia="仿宋" w:cs="仿宋"/>
          <w:sz w:val="24"/>
          <w:szCs w:val="24"/>
        </w:rPr>
        <w:t>参加</w:t>
      </w:r>
      <w:r>
        <w:rPr>
          <w:rFonts w:hint="eastAsia" w:ascii="仿宋" w:hAnsi="仿宋" w:eastAsia="仿宋" w:cs="仿宋"/>
          <w:sz w:val="24"/>
          <w:szCs w:val="24"/>
          <w:u w:val="single"/>
        </w:rPr>
        <w:t>XXXX（项目名称及采购编号）</w:t>
      </w:r>
      <w:r>
        <w:rPr>
          <w:rFonts w:hint="eastAsia" w:ascii="仿宋" w:hAnsi="仿宋" w:eastAsia="仿宋" w:cs="仿宋"/>
          <w:sz w:val="24"/>
          <w:szCs w:val="24"/>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我单位具有《四川省政府采购当事人诚信管理办法》（川财采[2015]33号）所规定的失信行为</w:t>
      </w:r>
      <w:r>
        <w:rPr>
          <w:rFonts w:hint="eastAsia" w:ascii="仿宋" w:hAnsi="仿宋" w:eastAsia="仿宋" w:cs="仿宋"/>
          <w:sz w:val="24"/>
          <w:szCs w:val="24"/>
          <w:u w:val="single"/>
        </w:rPr>
        <w:t>XXXX</w:t>
      </w:r>
      <w:r>
        <w:rPr>
          <w:rFonts w:hint="eastAsia" w:ascii="仿宋" w:hAnsi="仿宋" w:eastAsia="仿宋" w:cs="仿宋"/>
          <w:sz w:val="24"/>
          <w:szCs w:val="24"/>
        </w:rPr>
        <w:t>次（填写失信行为的次数时，建议使用大写数字，如零、壹、贰、叁、肆等。）；（仅限递交响应文件截止当日仍在有效期的次数）</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我单位对以上填写信息的真实性负责。如有不实，本单位愿承担由此产生的一切法律责任和后果。</w:t>
      </w:r>
    </w:p>
    <w:p>
      <w:pPr>
        <w:spacing w:line="360" w:lineRule="auto"/>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28" w:name="_Toc18351"/>
      <w:r>
        <w:rPr>
          <w:rFonts w:hint="eastAsia" w:ascii="仿宋" w:hAnsi="仿宋" w:eastAsia="仿宋" w:cs="仿宋"/>
          <w:sz w:val="24"/>
          <w:szCs w:val="24"/>
        </w:rPr>
        <w:t>供应商名称：XXXX（单位盖章）。</w:t>
      </w:r>
      <w:bookmarkEnd w:id="128"/>
    </w:p>
    <w:p>
      <w:pPr>
        <w:widowControl/>
        <w:spacing w:line="360" w:lineRule="auto"/>
        <w:ind w:firstLine="470" w:firstLineChars="196"/>
        <w:jc w:val="left"/>
        <w:outlineLvl w:val="1"/>
        <w:rPr>
          <w:rFonts w:hint="eastAsia" w:ascii="仿宋" w:hAnsi="仿宋" w:eastAsia="仿宋" w:cs="仿宋"/>
          <w:sz w:val="24"/>
          <w:szCs w:val="24"/>
        </w:rPr>
      </w:pPr>
      <w:bookmarkStart w:id="129" w:name="_Toc28500"/>
      <w:r>
        <w:rPr>
          <w:rFonts w:hint="eastAsia" w:ascii="仿宋" w:hAnsi="仿宋" w:eastAsia="仿宋" w:cs="仿宋"/>
          <w:sz w:val="24"/>
          <w:szCs w:val="24"/>
        </w:rPr>
        <w:t>递交响应文件截止日期: XXXX。</w:t>
      </w:r>
      <w:bookmarkEnd w:id="129"/>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rPr>
          <w:rFonts w:hint="eastAsia" w:ascii="仿宋" w:hAnsi="仿宋" w:eastAsia="仿宋" w:cs="仿宋"/>
          <w:sz w:val="24"/>
          <w:szCs w:val="24"/>
        </w:rPr>
      </w:pPr>
      <w:r>
        <w:rPr>
          <w:rFonts w:hint="eastAsia" w:ascii="仿宋" w:hAnsi="仿宋" w:eastAsia="仿宋" w:cs="仿宋"/>
          <w:sz w:val="24"/>
          <w:szCs w:val="24"/>
        </w:rPr>
        <w:t>1、本表格式及内容仅供参考，供应商也可提供自己的格式；</w:t>
      </w:r>
    </w:p>
    <w:p>
      <w:pPr>
        <w:spacing w:line="360" w:lineRule="auto"/>
        <w:rPr>
          <w:rFonts w:hint="eastAsia" w:ascii="仿宋" w:hAnsi="仿宋" w:eastAsia="仿宋" w:cs="仿宋"/>
          <w:sz w:val="24"/>
          <w:szCs w:val="24"/>
        </w:rPr>
      </w:pPr>
      <w:r>
        <w:rPr>
          <w:rFonts w:hint="eastAsia" w:ascii="仿宋" w:hAnsi="仿宋" w:eastAsia="仿宋" w:cs="仿宋"/>
          <w:sz w:val="24"/>
          <w:szCs w:val="24"/>
        </w:rPr>
        <w:t>2、供应商存在以上所述失信行为的，将按照第二章谈判须知附表的要求进行处理；</w:t>
      </w:r>
    </w:p>
    <w:p>
      <w:pPr>
        <w:spacing w:line="360" w:lineRule="auto"/>
        <w:rPr>
          <w:rFonts w:hint="eastAsia" w:ascii="仿宋" w:hAnsi="仿宋" w:eastAsia="仿宋" w:cs="仿宋"/>
          <w:kern w:val="0"/>
          <w:sz w:val="24"/>
          <w:szCs w:val="24"/>
        </w:rPr>
      </w:pPr>
      <w:r>
        <w:rPr>
          <w:rFonts w:hint="eastAsia" w:ascii="仿宋" w:hAnsi="仿宋" w:eastAsia="仿宋" w:cs="仿宋"/>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szCs w:val="24"/>
        </w:rPr>
        <w:t>确了有效期的，不再重复计算。</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供应商的失信行为受到行政处罚或司法惩处的，评审时不再对其以价格加成进行惩戒。</w:t>
      </w:r>
    </w:p>
    <w:p>
      <w:pPr>
        <w:widowControl/>
        <w:jc w:val="left"/>
        <w:rPr>
          <w:rFonts w:hint="eastAsia" w:ascii="仿宋" w:hAnsi="仿宋" w:eastAsia="仿宋" w:cs="仿宋"/>
          <w:b/>
          <w:bCs/>
          <w:sz w:val="28"/>
          <w:szCs w:val="28"/>
          <w:lang w:eastAsia="zh-CN"/>
        </w:rPr>
      </w:pPr>
      <w:r>
        <w:rPr>
          <w:rFonts w:hint="eastAsia" w:ascii="仿宋" w:hAnsi="仿宋" w:eastAsia="仿宋" w:cs="仿宋"/>
          <w:sz w:val="24"/>
          <w:szCs w:val="24"/>
        </w:rPr>
        <w:br w:type="page"/>
      </w:r>
      <w:bookmarkStart w:id="130" w:name="_Toc28334876"/>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6</w:t>
      </w:r>
    </w:p>
    <w:p>
      <w:pPr>
        <w:pStyle w:val="4"/>
        <w:tabs>
          <w:tab w:val="left" w:pos="426"/>
          <w:tab w:val="left" w:pos="567"/>
        </w:tabs>
        <w:jc w:val="center"/>
        <w:rPr>
          <w:rFonts w:hint="eastAsia" w:ascii="仿宋" w:hAnsi="仿宋" w:eastAsia="仿宋" w:cs="仿宋"/>
        </w:rPr>
      </w:pPr>
      <w:bookmarkStart w:id="131" w:name="_Toc4071"/>
      <w:r>
        <w:rPr>
          <w:rFonts w:hint="eastAsia" w:ascii="仿宋" w:hAnsi="仿宋" w:eastAsia="仿宋" w:cs="仿宋"/>
          <w:lang w:val="en-US" w:eastAsia="zh-CN"/>
        </w:rPr>
        <w:t>五</w:t>
      </w:r>
      <w:r>
        <w:rPr>
          <w:rFonts w:hint="eastAsia" w:ascii="仿宋" w:hAnsi="仿宋" w:eastAsia="仿宋" w:cs="仿宋"/>
        </w:rPr>
        <w:t>、最后报价表</w:t>
      </w:r>
      <w:bookmarkEnd w:id="130"/>
      <w:bookmarkEnd w:id="131"/>
    </w:p>
    <w:p>
      <w:pPr>
        <w:spacing w:line="360" w:lineRule="auto"/>
        <w:rPr>
          <w:rFonts w:hint="eastAsia" w:ascii="仿宋" w:hAnsi="仿宋" w:eastAsia="仿宋" w:cs="仿宋"/>
          <w:sz w:val="24"/>
          <w:szCs w:val="24"/>
        </w:rPr>
      </w:pPr>
      <w:r>
        <w:rPr>
          <w:rFonts w:hint="eastAsia" w:ascii="仿宋" w:hAnsi="仿宋" w:eastAsia="仿宋" w:cs="仿宋"/>
          <w:sz w:val="24"/>
          <w:szCs w:val="24"/>
        </w:rPr>
        <w:t>项目名称：XXX采购项目</w:t>
      </w:r>
    </w:p>
    <w:p>
      <w:pPr>
        <w:spacing w:line="360" w:lineRule="auto"/>
        <w:rPr>
          <w:rFonts w:hint="eastAsia" w:ascii="仿宋" w:hAnsi="仿宋" w:eastAsia="仿宋" w:cs="仿宋"/>
          <w:sz w:val="24"/>
          <w:szCs w:val="24"/>
        </w:rPr>
      </w:pPr>
      <w:r>
        <w:rPr>
          <w:rFonts w:hint="eastAsia" w:ascii="仿宋" w:hAnsi="仿宋" w:eastAsia="仿宋" w:cs="仿宋"/>
          <w:sz w:val="24"/>
          <w:szCs w:val="24"/>
        </w:rPr>
        <w:t>项目编号：XXX号</w:t>
      </w:r>
    </w:p>
    <w:tbl>
      <w:tblPr>
        <w:tblStyle w:val="41"/>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52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269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52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XXX</w:t>
            </w:r>
          </w:p>
        </w:tc>
        <w:tc>
          <w:tcPr>
            <w:tcW w:w="2693" w:type="dxa"/>
            <w:vAlign w:val="center"/>
          </w:tcPr>
          <w:p>
            <w:pPr>
              <w:ind w:firstLine="748" w:firstLineChars="312"/>
              <w:rPr>
                <w:rFonts w:hint="eastAsia" w:ascii="仿宋" w:hAnsi="仿宋" w:eastAsia="仿宋" w:cs="仿宋"/>
                <w:sz w:val="24"/>
                <w:szCs w:val="24"/>
              </w:rPr>
            </w:pPr>
            <w:r>
              <w:rPr>
                <w:rFonts w:hint="eastAsia" w:ascii="仿宋" w:hAnsi="仿宋" w:eastAsia="仿宋" w:cs="仿宋"/>
                <w:sz w:val="24"/>
                <w:szCs w:val="24"/>
              </w:rPr>
              <w:t xml:space="preserve"> XX元</w:t>
            </w:r>
          </w:p>
        </w:tc>
      </w:tr>
    </w:tbl>
    <w:p>
      <w:pPr>
        <w:snapToGrid w:val="0"/>
        <w:spacing w:line="360" w:lineRule="auto"/>
        <w:ind w:right="-624" w:rightChars="-297"/>
        <w:rPr>
          <w:rFonts w:hint="eastAsia" w:ascii="仿宋" w:hAnsi="仿宋" w:eastAsia="仿宋" w:cs="仿宋"/>
          <w:sz w:val="24"/>
          <w:szCs w:val="24"/>
        </w:rPr>
      </w:pPr>
    </w:p>
    <w:p>
      <w:pPr>
        <w:snapToGrid w:val="0"/>
        <w:spacing w:line="360" w:lineRule="auto"/>
        <w:ind w:right="-624" w:rightChars="-297"/>
        <w:rPr>
          <w:rFonts w:hint="eastAsia" w:ascii="仿宋" w:hAnsi="仿宋" w:eastAsia="仿宋" w:cs="仿宋"/>
          <w:sz w:val="24"/>
          <w:szCs w:val="24"/>
        </w:rPr>
      </w:pPr>
    </w:p>
    <w:p>
      <w:pPr>
        <w:pStyle w:val="157"/>
        <w:rPr>
          <w:rFonts w:hint="eastAsia" w:ascii="仿宋" w:hAnsi="仿宋" w:eastAsia="仿宋" w:cs="仿宋"/>
          <w:sz w:val="24"/>
          <w:szCs w:val="24"/>
        </w:rPr>
      </w:pPr>
      <w:r>
        <w:rPr>
          <w:rFonts w:hint="eastAsia" w:ascii="仿宋" w:hAnsi="仿宋" w:eastAsia="仿宋" w:cs="仿宋"/>
          <w:sz w:val="24"/>
          <w:szCs w:val="24"/>
        </w:rPr>
        <w:t>最后报价（大写人民币）：XXXX</w:t>
      </w:r>
    </w:p>
    <w:p>
      <w:pPr>
        <w:pStyle w:val="157"/>
        <w:ind w:firstLine="0"/>
        <w:rPr>
          <w:rFonts w:hint="eastAsia" w:ascii="仿宋" w:hAnsi="仿宋" w:eastAsia="仿宋" w:cs="仿宋"/>
          <w:sz w:val="24"/>
          <w:szCs w:val="24"/>
        </w:rPr>
      </w:pP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w:t>
      </w: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法定代表人或代理人：XXXX（签字）</w:t>
      </w: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日期：XX年XX月XX日</w:t>
      </w:r>
    </w:p>
    <w:p>
      <w:pPr>
        <w:pStyle w:val="157"/>
        <w:ind w:firstLine="551"/>
        <w:rPr>
          <w:rFonts w:hint="eastAsia" w:ascii="仿宋" w:hAnsi="仿宋" w:eastAsia="仿宋" w:cs="仿宋"/>
          <w:sz w:val="24"/>
          <w:szCs w:val="24"/>
        </w:rPr>
      </w:pPr>
      <w:r>
        <w:rPr>
          <w:rFonts w:hint="eastAsia" w:ascii="仿宋" w:hAnsi="仿宋" w:eastAsia="仿宋" w:cs="仿宋"/>
          <w:sz w:val="24"/>
          <w:szCs w:val="24"/>
        </w:rPr>
        <w:t>说明：1、供应商可不在响应文件中填写并提供此表。此表为谈判结束后，由供应商填写“最后报价”（表格由谈判小组提供），经供应商法定代表人或代理人签字后密封递交给采购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工作人员，由其收集齐后集中递交谈判小组。供应商在响应文件中提交此表的，不影响其响应文件的有效性，其最后报价以谈判结束后提交的“最后报价”为准。</w:t>
      </w:r>
    </w:p>
    <w:p>
      <w:pPr>
        <w:pStyle w:val="157"/>
        <w:ind w:firstLine="551"/>
        <w:rPr>
          <w:rFonts w:hint="eastAsia" w:ascii="仿宋" w:hAnsi="仿宋" w:eastAsia="仿宋" w:cs="仿宋"/>
          <w:sz w:val="24"/>
          <w:szCs w:val="24"/>
        </w:rPr>
      </w:pPr>
      <w:r>
        <w:rPr>
          <w:rFonts w:hint="eastAsia" w:ascii="仿宋" w:hAnsi="仿宋" w:eastAsia="仿宋" w:cs="仿宋"/>
          <w:sz w:val="24"/>
          <w:szCs w:val="24"/>
        </w:rPr>
        <w:t>2、报价应是包括谈判文件规定的全部相应内容的报价。</w:t>
      </w:r>
    </w:p>
    <w:p>
      <w:pPr>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sz w:val="24"/>
          <w:szCs w:val="24"/>
        </w:rPr>
        <w:br w:type="page"/>
      </w:r>
      <w:bookmarkStart w:id="132" w:name="_Toc41037909"/>
      <w:bookmarkStart w:id="133" w:name="_Toc509579147"/>
      <w:bookmarkStart w:id="134" w:name="_Toc2520"/>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评审方法</w:t>
      </w:r>
      <w:bookmarkEnd w:id="132"/>
      <w:bookmarkEnd w:id="133"/>
      <w:bookmarkEnd w:id="134"/>
    </w:p>
    <w:p>
      <w:pPr>
        <w:spacing w:line="360" w:lineRule="auto"/>
        <w:rPr>
          <w:rFonts w:hint="eastAsia" w:ascii="仿宋" w:hAnsi="仿宋" w:eastAsia="仿宋" w:cs="仿宋"/>
        </w:rPr>
      </w:pPr>
      <w:bookmarkStart w:id="135" w:name="_Toc101250640"/>
      <w:bookmarkStart w:id="136" w:name="_Toc430773924"/>
      <w:bookmarkStart w:id="137" w:name="_Toc101338358"/>
      <w:bookmarkStart w:id="138" w:name="_Toc209847065"/>
      <w:bookmarkStart w:id="139" w:name="_Toc101174146"/>
    </w:p>
    <w:p>
      <w:pPr>
        <w:pStyle w:val="4"/>
        <w:keepNext w:val="0"/>
        <w:keepLines w:val="0"/>
        <w:spacing w:before="0" w:after="0" w:line="360" w:lineRule="auto"/>
        <w:ind w:firstLine="472" w:firstLineChars="196"/>
        <w:rPr>
          <w:rFonts w:hint="eastAsia" w:ascii="仿宋" w:hAnsi="仿宋" w:eastAsia="仿宋" w:cs="仿宋"/>
          <w:sz w:val="24"/>
          <w:szCs w:val="24"/>
        </w:rPr>
      </w:pPr>
      <w:bookmarkStart w:id="140" w:name="_Toc25214"/>
      <w:r>
        <w:rPr>
          <w:rFonts w:hint="eastAsia" w:ascii="仿宋" w:hAnsi="仿宋" w:eastAsia="仿宋" w:cs="仿宋"/>
          <w:sz w:val="24"/>
          <w:szCs w:val="24"/>
          <w:lang w:val="en-US" w:eastAsia="zh-CN"/>
        </w:rPr>
        <w:t>1</w:t>
      </w:r>
      <w:r>
        <w:rPr>
          <w:rFonts w:hint="eastAsia" w:ascii="仿宋" w:hAnsi="仿宋" w:eastAsia="仿宋" w:cs="仿宋"/>
          <w:sz w:val="24"/>
          <w:szCs w:val="24"/>
        </w:rPr>
        <w:t>.谈判程序</w:t>
      </w:r>
      <w:bookmarkEnd w:id="140"/>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1" w:name="_Toc14544"/>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谈判。</w:t>
      </w:r>
      <w:bookmarkEnd w:id="141"/>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2" w:name="_Toc14843"/>
      <w:r>
        <w:rPr>
          <w:rFonts w:hint="eastAsia" w:ascii="仿宋" w:hAnsi="仿宋" w:eastAsia="仿宋" w:cs="仿宋"/>
          <w:b w:val="0"/>
          <w:bCs w:val="0"/>
          <w:sz w:val="24"/>
          <w:szCs w:val="24"/>
        </w:rPr>
        <w:t>2.谈判小组所有成员集中与单一供应商分别进行一轮或多轮谈判，并给予所有参加谈判的供应商平等的谈判机会。谈判顺序以现场抽签的方式确定。谈判过程中，谈判小组可以根据谈判情况调整谈判轮次。</w:t>
      </w:r>
      <w:bookmarkEnd w:id="142"/>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3" w:name="_Toc31556"/>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每轮谈判开始前，谈判小组应根据谈判文件的规定，并结合各供应商的响应文件拟定谈判内容。</w:t>
      </w:r>
      <w:bookmarkEnd w:id="143"/>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4" w:name="_Toc13696"/>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在谈判过程中，谈判小组可以根据谈判文件和谈判情况实质性变动谈判文件的技术、服务要求以及合同草案条款，但不得变动谈判文件中的其他内容。实质</w:t>
      </w:r>
      <w:bookmarkEnd w:id="144"/>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有效性、完整性和响应程度审查</w:t>
      </w:r>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）响应文件的语言、报价货币、知识产权、响应文件有效期不符合采购文件的规定，影响谈判小组评判的；</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（2）响应文件中未附已标价工程量清单。</w:t>
      </w:r>
    </w:p>
    <w:p>
      <w:pPr>
        <w:spacing w:line="360" w:lineRule="auto"/>
        <w:ind w:firstLine="480" w:firstLineChars="200"/>
        <w:rPr>
          <w:ins w:id="1" w:author="ts" w:date="2018-05-17T10:56:00Z"/>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报价</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7.1</w:t>
      </w:r>
      <w:r>
        <w:rPr>
          <w:rFonts w:hint="eastAsia" w:ascii="仿宋" w:hAnsi="仿宋" w:eastAsia="仿宋" w:cs="仿宋"/>
          <w:sz w:val="24"/>
          <w:szCs w:val="24"/>
        </w:rPr>
        <w:t>除首次响应文件中的报价以外，供应商报价采用现场报价。现场报价前，谈判小组应对供应商首次响应文件中的报价（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（1）供应商已标价工程量清单出现谈判文件“供应商须知附表”中第5项规定情形之一的，应按照无效响应文件处理；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（2）谈判小组对供应商已标价工程量清单进行算术性复核，如果出现下列不一致的，按以下原则进行修正：</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谈判小组应当将供应商的最后报价进行促进中小企业发展的价格扣除和对失信供应商的价格加成后进行排序。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推荐成交候选供应商。谈判小组应当根据报价低到高顺序推荐3家以上成交候选供应商，并编写谈判报告。最后报价相同的，成交候选供应商并列，由采购人随机抽签确定成交供应商。</w:t>
      </w:r>
    </w:p>
    <w:bookmarkEnd w:id="135"/>
    <w:bookmarkEnd w:id="136"/>
    <w:bookmarkEnd w:id="137"/>
    <w:bookmarkEnd w:id="138"/>
    <w:bookmarkEnd w:id="139"/>
    <w:p>
      <w:pPr>
        <w:spacing w:line="360" w:lineRule="auto"/>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rPr>
        <w:br w:type="page"/>
      </w:r>
      <w:bookmarkStart w:id="145" w:name="_Toc26422"/>
      <w:bookmarkStart w:id="146" w:name="_Toc509579148"/>
      <w:bookmarkStart w:id="147" w:name="_Toc41037910"/>
      <w:r>
        <w:rPr>
          <w:rFonts w:hint="eastAsia" w:ascii="仿宋" w:hAnsi="仿宋" w:eastAsia="仿宋" w:cs="仿宋"/>
        </w:rPr>
        <w:t>第</w:t>
      </w:r>
      <w:r>
        <w:rPr>
          <w:rFonts w:hint="eastAsia" w:ascii="仿宋" w:hAnsi="仿宋" w:eastAsia="仿宋" w:cs="仿宋"/>
          <w:lang w:val="en-US" w:eastAsia="zh-CN"/>
        </w:rPr>
        <w:t>八</w:t>
      </w:r>
      <w:r>
        <w:rPr>
          <w:rFonts w:hint="eastAsia" w:ascii="仿宋" w:hAnsi="仿宋" w:eastAsia="仿宋" w:cs="仿宋"/>
        </w:rPr>
        <w:t>章政府采购合同（草案）</w:t>
      </w:r>
      <w:bookmarkEnd w:id="145"/>
      <w:bookmarkEnd w:id="146"/>
      <w:bookmarkEnd w:id="147"/>
    </w:p>
    <w:bookmarkEnd w:id="95"/>
    <w:bookmarkEnd w:id="96"/>
    <w:bookmarkEnd w:id="97"/>
    <w:p>
      <w:pPr>
        <w:spacing w:line="360" w:lineRule="auto"/>
        <w:ind w:firstLine="480" w:firstLineChars="200"/>
        <w:rPr>
          <w:rFonts w:hint="eastAsia" w:ascii="仿宋" w:hAnsi="仿宋" w:eastAsia="仿宋" w:cs="仿宋"/>
          <w:sz w:val="24"/>
          <w:szCs w:val="24"/>
        </w:rPr>
      </w:pPr>
    </w:p>
    <w:p>
      <w:pPr>
        <w:pStyle w:val="77"/>
        <w:spacing w:line="360" w:lineRule="auto"/>
        <w:ind w:firstLine="31680"/>
        <w:rPr>
          <w:rFonts w:hint="eastAsia" w:ascii="仿宋" w:hAnsi="仿宋" w:eastAsia="仿宋" w:cs="仿宋"/>
        </w:rPr>
      </w:pPr>
      <w:r>
        <w:rPr>
          <w:rFonts w:hint="eastAsia" w:ascii="仿宋" w:hAnsi="仿宋" w:eastAsia="仿宋" w:cs="仿宋"/>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31680"/>
        <w:rPr>
          <w:rFonts w:hint="eastAsia" w:ascii="仿宋" w:hAnsi="仿宋" w:eastAsia="仿宋" w:cs="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hint="eastAsia" w:ascii="仿宋" w:hAnsi="仿宋" w:eastAsia="仿宋" w:cs="仿宋"/>
          <w:sz w:val="24"/>
          <w:szCs w:val="24"/>
        </w:rPr>
      </w:pPr>
      <w:bookmarkStart w:id="148" w:name="_Toc24770"/>
      <w:r>
        <w:rPr>
          <w:rFonts w:hint="eastAsia" w:ascii="仿宋" w:hAnsi="仿宋" w:eastAsia="仿宋" w:cs="仿宋"/>
          <w:sz w:val="24"/>
          <w:szCs w:val="24"/>
        </w:rPr>
        <w:t>本项目通用合同条款参照《建设工程施工合同(示范文本)》(GF-2017-0201)通用合同条款执行。如有最新版本，参照最新版本执行。</w:t>
      </w:r>
      <w:bookmarkEnd w:id="148"/>
    </w:p>
    <w:p>
      <w:pPr>
        <w:widowControl/>
        <w:spacing w:line="360" w:lineRule="auto"/>
        <w:ind w:left="31680" w:hanging="480" w:hangingChars="200"/>
        <w:jc w:val="left"/>
        <w:rPr>
          <w:rFonts w:hint="eastAsia" w:ascii="仿宋" w:hAnsi="仿宋" w:eastAsia="仿宋" w:cs="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“招标文件”与“采购文件”及“谈判文件”含义相同。</w:t>
      </w:r>
    </w:p>
    <w:p>
      <w:pPr>
        <w:widowControl/>
        <w:jc w:val="left"/>
        <w:rPr>
          <w:rFonts w:hint="eastAsia" w:ascii="仿宋" w:hAnsi="仿宋" w:eastAsia="仿宋" w:cs="仿宋"/>
          <w:sz w:val="32"/>
          <w:szCs w:val="32"/>
        </w:rPr>
        <w:sectPr>
          <w:headerReference r:id="rId3" w:type="default"/>
          <w:footerReference r:id="rId4" w:type="default"/>
          <w:pgSz w:w="11907" w:h="16840"/>
          <w:pgMar w:top="1440" w:right="1797" w:bottom="1440" w:left="1797" w:header="720" w:footer="720" w:gutter="0"/>
          <w:pgNumType w:fmt="decimal"/>
          <w:cols w:space="720" w:num="1"/>
        </w:sectPr>
      </w:pPr>
    </w:p>
    <w:p>
      <w:pPr>
        <w:keepNext/>
        <w:keepLines/>
        <w:spacing w:before="260" w:after="260" w:line="360" w:lineRule="auto"/>
        <w:jc w:val="center"/>
        <w:outlineLvl w:val="2"/>
        <w:rPr>
          <w:rFonts w:hint="eastAsia" w:ascii="仿宋" w:hAnsi="仿宋" w:eastAsia="仿宋" w:cs="仿宋"/>
          <w:sz w:val="24"/>
          <w:szCs w:val="24"/>
        </w:rPr>
      </w:pPr>
      <w:bookmarkStart w:id="149" w:name="_Toc30789"/>
      <w:r>
        <w:rPr>
          <w:rFonts w:hint="eastAsia" w:ascii="仿宋" w:hAnsi="仿宋" w:eastAsia="仿宋" w:cs="仿宋"/>
          <w:sz w:val="24"/>
          <w:szCs w:val="24"/>
        </w:rPr>
        <w:t>第一节合同协议书</w:t>
      </w:r>
      <w:bookmarkEnd w:id="149"/>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发包人（全称）：（甲方）</w:t>
      </w:r>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承包人（全称）：（乙方）</w:t>
      </w:r>
    </w:p>
    <w:p>
      <w:pPr>
        <w:spacing w:line="360" w:lineRule="auto"/>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b/>
          <w:bCs/>
          <w:sz w:val="24"/>
          <w:szCs w:val="24"/>
        </w:rPr>
      </w:pPr>
      <w:bookmarkStart w:id="150" w:name="_Toc351203481"/>
      <w:r>
        <w:rPr>
          <w:rFonts w:hint="eastAsia" w:ascii="仿宋" w:hAnsi="仿宋" w:eastAsia="仿宋" w:cs="仿宋"/>
          <w:sz w:val="24"/>
          <w:szCs w:val="24"/>
        </w:rPr>
        <w:t>一、工程概况</w:t>
      </w:r>
      <w:bookmarkEnd w:id="150"/>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sz w:val="24"/>
          <w:szCs w:val="24"/>
        </w:rPr>
        <w:t>1.工程名称：。</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2.工程地点：。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3.项目编号：。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4.工程内容：。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5.工程承包范围：。</w:t>
      </w:r>
    </w:p>
    <w:p>
      <w:pPr>
        <w:keepNext/>
        <w:keepLines/>
        <w:spacing w:before="120" w:after="120" w:line="360" w:lineRule="auto"/>
        <w:outlineLvl w:val="3"/>
        <w:rPr>
          <w:rFonts w:hint="eastAsia" w:ascii="仿宋" w:hAnsi="仿宋" w:eastAsia="仿宋" w:cs="仿宋"/>
          <w:sz w:val="24"/>
          <w:szCs w:val="24"/>
        </w:rPr>
      </w:pPr>
      <w:bookmarkStart w:id="151" w:name="_Toc351203482"/>
      <w:r>
        <w:rPr>
          <w:rFonts w:hint="eastAsia" w:ascii="仿宋" w:hAnsi="仿宋" w:eastAsia="仿宋" w:cs="仿宋"/>
          <w:sz w:val="24"/>
          <w:szCs w:val="24"/>
        </w:rPr>
        <w:t>二、合同工期</w:t>
      </w:r>
      <w:bookmarkEnd w:id="151"/>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计划开工日期：年月日。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计划竣工日期：年月日。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仿宋" w:hAnsi="仿宋" w:eastAsia="仿宋" w:cs="仿宋"/>
          <w:b/>
          <w:bCs/>
          <w:sz w:val="24"/>
          <w:szCs w:val="24"/>
        </w:rPr>
      </w:pPr>
      <w:bookmarkStart w:id="152" w:name="_Toc351203483"/>
      <w:r>
        <w:rPr>
          <w:rFonts w:hint="eastAsia" w:ascii="仿宋" w:hAnsi="仿宋" w:eastAsia="仿宋" w:cs="仿宋"/>
          <w:sz w:val="24"/>
          <w:szCs w:val="24"/>
        </w:rPr>
        <w:t>三、质量标准</w:t>
      </w:r>
      <w:bookmarkEnd w:id="152"/>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hint="eastAsia" w:ascii="仿宋" w:hAnsi="仿宋" w:eastAsia="仿宋" w:cs="仿宋"/>
          <w:b/>
          <w:bCs/>
          <w:sz w:val="24"/>
          <w:szCs w:val="24"/>
        </w:rPr>
      </w:pPr>
      <w:bookmarkStart w:id="153" w:name="_Toc351203484"/>
      <w:r>
        <w:rPr>
          <w:rFonts w:hint="eastAsia" w:ascii="仿宋" w:hAnsi="仿宋" w:eastAsia="仿宋" w:cs="仿宋"/>
          <w:sz w:val="24"/>
          <w:szCs w:val="24"/>
        </w:rPr>
        <w:t>四、签约合同价与合同价格形式</w:t>
      </w:r>
      <w:bookmarkEnd w:id="153"/>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1.签约合同价为：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人民币（大写）(¥元)；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（1）安全文明施工费：</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（2）材料和工程设备暂估价金额：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（3）专业工程暂估价金额：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（4）暂列金额：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2.合同价格形式：。</w:t>
      </w:r>
    </w:p>
    <w:p>
      <w:pPr>
        <w:keepNext/>
        <w:keepLines/>
        <w:spacing w:before="120" w:after="120" w:line="360" w:lineRule="auto"/>
        <w:outlineLvl w:val="3"/>
        <w:rPr>
          <w:rFonts w:hint="eastAsia" w:ascii="仿宋" w:hAnsi="仿宋" w:eastAsia="仿宋" w:cs="仿宋"/>
          <w:sz w:val="24"/>
          <w:szCs w:val="24"/>
        </w:rPr>
      </w:pPr>
      <w:bookmarkStart w:id="154" w:name="_Toc351203485"/>
      <w:r>
        <w:rPr>
          <w:rFonts w:hint="eastAsia" w:ascii="仿宋" w:hAnsi="仿宋" w:eastAsia="仿宋" w:cs="仿宋"/>
          <w:sz w:val="24"/>
          <w:szCs w:val="24"/>
        </w:rPr>
        <w:t>五、</w:t>
      </w:r>
      <w:bookmarkEnd w:id="154"/>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hint="eastAsia" w:ascii="仿宋" w:hAnsi="仿宋" w:eastAsia="仿宋" w:cs="仿宋"/>
          <w:b/>
          <w:bCs/>
          <w:sz w:val="24"/>
          <w:szCs w:val="24"/>
        </w:rPr>
      </w:pPr>
      <w:bookmarkStart w:id="155" w:name="_Toc351203486"/>
      <w:r>
        <w:rPr>
          <w:rFonts w:hint="eastAsia" w:ascii="仿宋" w:hAnsi="仿宋" w:eastAsia="仿宋" w:cs="仿宋"/>
          <w:sz w:val="24"/>
          <w:szCs w:val="24"/>
        </w:rPr>
        <w:t>六、合同文件构成</w:t>
      </w:r>
      <w:bookmarkEnd w:id="1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（10）其他合同文件。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仿宋" w:hAnsi="仿宋" w:eastAsia="仿宋" w:cs="仿宋"/>
          <w:sz w:val="24"/>
          <w:szCs w:val="24"/>
        </w:rPr>
      </w:pPr>
      <w:bookmarkStart w:id="156" w:name="_Toc351203487"/>
      <w:r>
        <w:rPr>
          <w:rFonts w:hint="eastAsia" w:ascii="仿宋" w:hAnsi="仿宋" w:eastAsia="仿宋" w:cs="仿宋"/>
          <w:sz w:val="24"/>
          <w:szCs w:val="24"/>
        </w:rPr>
        <w:t>七、承诺</w:t>
      </w:r>
      <w:bookmarkEnd w:id="15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sz w:val="24"/>
          <w:szCs w:val="24"/>
        </w:rPr>
      </w:pPr>
      <w:bookmarkStart w:id="157" w:name="_Toc351203488"/>
      <w:r>
        <w:rPr>
          <w:rFonts w:hint="eastAsia" w:ascii="仿宋" w:hAnsi="仿宋" w:eastAsia="仿宋" w:cs="仿宋"/>
          <w:b/>
          <w:bCs/>
          <w:sz w:val="24"/>
          <w:szCs w:val="24"/>
        </w:rPr>
        <w:t>八、词语含义</w:t>
      </w:r>
      <w:bookmarkEnd w:id="15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hint="eastAsia" w:ascii="仿宋" w:hAnsi="仿宋" w:eastAsia="仿宋" w:cs="仿宋"/>
          <w:b/>
          <w:bCs/>
          <w:sz w:val="24"/>
          <w:szCs w:val="24"/>
        </w:rPr>
      </w:pPr>
      <w:bookmarkStart w:id="158" w:name="_Toc351203489"/>
      <w:r>
        <w:rPr>
          <w:rFonts w:hint="eastAsia" w:ascii="仿宋" w:hAnsi="仿宋" w:eastAsia="仿宋" w:cs="仿宋"/>
          <w:sz w:val="24"/>
          <w:szCs w:val="24"/>
        </w:rPr>
        <w:t>九、签订时间</w:t>
      </w:r>
      <w:bookmarkEnd w:id="1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本合同于XXXX年X月X日签订。</w:t>
      </w:r>
    </w:p>
    <w:p>
      <w:pPr>
        <w:keepNext/>
        <w:keepLines/>
        <w:spacing w:before="120" w:after="120" w:line="360" w:lineRule="auto"/>
        <w:outlineLvl w:val="3"/>
        <w:rPr>
          <w:rFonts w:hint="eastAsia" w:ascii="仿宋" w:hAnsi="仿宋" w:eastAsia="仿宋" w:cs="仿宋"/>
          <w:b/>
          <w:bCs/>
          <w:sz w:val="24"/>
          <w:szCs w:val="24"/>
        </w:rPr>
      </w:pPr>
      <w:bookmarkStart w:id="159" w:name="_Toc351203490"/>
      <w:r>
        <w:rPr>
          <w:rFonts w:hint="eastAsia" w:ascii="仿宋" w:hAnsi="仿宋" w:eastAsia="仿宋" w:cs="仿宋"/>
          <w:sz w:val="24"/>
          <w:szCs w:val="24"/>
        </w:rPr>
        <w:t>十、签订地点</w:t>
      </w:r>
      <w:bookmarkEnd w:id="1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本合同在XXX签订。</w:t>
      </w:r>
    </w:p>
    <w:p>
      <w:pPr>
        <w:keepNext/>
        <w:keepLines/>
        <w:spacing w:before="120" w:after="120" w:line="360" w:lineRule="auto"/>
        <w:outlineLvl w:val="3"/>
        <w:rPr>
          <w:rFonts w:hint="eastAsia" w:ascii="仿宋" w:hAnsi="仿宋" w:eastAsia="仿宋" w:cs="仿宋"/>
          <w:b/>
          <w:bCs/>
          <w:sz w:val="24"/>
          <w:szCs w:val="24"/>
        </w:rPr>
      </w:pPr>
      <w:bookmarkStart w:id="160" w:name="_Toc351203491"/>
      <w:r>
        <w:rPr>
          <w:rFonts w:hint="eastAsia" w:ascii="仿宋" w:hAnsi="仿宋" w:eastAsia="仿宋" w:cs="仿宋"/>
          <w:sz w:val="24"/>
          <w:szCs w:val="24"/>
        </w:rPr>
        <w:t>十一、补充协议</w:t>
      </w:r>
      <w:bookmarkEnd w:id="160"/>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hint="eastAsia" w:ascii="仿宋" w:hAnsi="仿宋" w:eastAsia="仿宋" w:cs="仿宋"/>
          <w:b/>
          <w:bCs/>
          <w:sz w:val="24"/>
          <w:szCs w:val="24"/>
        </w:rPr>
      </w:pPr>
      <w:bookmarkStart w:id="161" w:name="_Toc351203492"/>
      <w:r>
        <w:rPr>
          <w:rFonts w:hint="eastAsia" w:ascii="仿宋" w:hAnsi="仿宋" w:eastAsia="仿宋" w:cs="仿宋"/>
          <w:sz w:val="24"/>
          <w:szCs w:val="24"/>
        </w:rPr>
        <w:t>十二、合同生效</w:t>
      </w:r>
      <w:bookmarkEnd w:id="16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hint="eastAsia" w:ascii="仿宋" w:hAnsi="仿宋" w:eastAsia="仿宋" w:cs="仿宋"/>
          <w:b/>
          <w:bCs/>
          <w:sz w:val="24"/>
          <w:szCs w:val="24"/>
        </w:rPr>
      </w:pPr>
      <w:bookmarkStart w:id="162" w:name="_Toc351203493"/>
      <w:r>
        <w:rPr>
          <w:rFonts w:hint="eastAsia" w:ascii="仿宋" w:hAnsi="仿宋" w:eastAsia="仿宋" w:cs="仿宋"/>
          <w:sz w:val="24"/>
          <w:szCs w:val="24"/>
        </w:rPr>
        <w:t>十三、合同份数</w:t>
      </w:r>
      <w:bookmarkEnd w:id="16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  (公章)                    承包人：  (公章)</w:t>
      </w:r>
    </w:p>
    <w:p>
      <w:pPr>
        <w:spacing w:line="360" w:lineRule="auto"/>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（签字）（签字）</w:t>
      </w:r>
    </w:p>
    <w:p>
      <w:pPr>
        <w:spacing w:line="360" w:lineRule="auto"/>
        <w:rPr>
          <w:rFonts w:hint="eastAsia" w:ascii="仿宋" w:hAnsi="仿宋" w:eastAsia="仿宋" w:cs="仿宋"/>
          <w:sz w:val="24"/>
          <w:szCs w:val="24"/>
          <w:u w:val="single"/>
        </w:rPr>
      </w:pPr>
    </w:p>
    <w:p>
      <w:pPr>
        <w:tabs>
          <w:tab w:val="left" w:pos="4410"/>
        </w:tabs>
        <w:spacing w:line="360" w:lineRule="auto"/>
        <w:rPr>
          <w:rFonts w:hint="eastAsia" w:ascii="仿宋" w:hAnsi="仿宋" w:eastAsia="仿宋" w:cs="仿宋"/>
          <w:sz w:val="24"/>
          <w:szCs w:val="24"/>
        </w:rPr>
      </w:pPr>
      <w:r>
        <w:rPr>
          <w:rFonts w:hint="eastAsia" w:ascii="仿宋" w:hAnsi="仿宋" w:eastAsia="仿宋" w:cs="仿宋"/>
          <w:sz w:val="24"/>
          <w:szCs w:val="24"/>
        </w:rPr>
        <w:t>组织机构代码：组织机构代码：</w:t>
      </w:r>
    </w:p>
    <w:p>
      <w:pPr>
        <w:spacing w:line="360" w:lineRule="auto"/>
        <w:rPr>
          <w:rFonts w:hint="eastAsia" w:ascii="仿宋" w:hAnsi="仿宋" w:eastAsia="仿宋" w:cs="仿宋"/>
          <w:sz w:val="24"/>
          <w:szCs w:val="24"/>
        </w:rPr>
      </w:pPr>
      <w:r>
        <w:rPr>
          <w:rFonts w:hint="eastAsia" w:ascii="仿宋" w:hAnsi="仿宋" w:eastAsia="仿宋" w:cs="仿宋"/>
          <w:sz w:val="24"/>
          <w:szCs w:val="24"/>
        </w:rPr>
        <w:t>地址：地址：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邮政编码：邮政编码：</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委托代理人：委托代理人：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电话：电话：</w:t>
      </w:r>
    </w:p>
    <w:p>
      <w:pPr>
        <w:spacing w:line="360" w:lineRule="auto"/>
        <w:rPr>
          <w:rFonts w:hint="eastAsia" w:ascii="仿宋" w:hAnsi="仿宋" w:eastAsia="仿宋" w:cs="仿宋"/>
          <w:sz w:val="24"/>
          <w:szCs w:val="24"/>
        </w:rPr>
      </w:pPr>
      <w:r>
        <w:rPr>
          <w:rFonts w:hint="eastAsia" w:ascii="仿宋" w:hAnsi="仿宋" w:eastAsia="仿宋" w:cs="仿宋"/>
          <w:sz w:val="24"/>
          <w:szCs w:val="24"/>
        </w:rPr>
        <w:t>传真：传真：</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电子信箱：电子信箱：</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开户银行：开户银行：</w:t>
      </w:r>
    </w:p>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账号：账号：</w:t>
      </w:r>
      <w:bookmarkEnd w:id="47"/>
      <w:r>
        <w:rPr>
          <w:rFonts w:hint="eastAsia" w:ascii="仿宋" w:hAnsi="仿宋" w:eastAsia="仿宋" w:cs="仿宋"/>
          <w:b/>
          <w:bCs/>
          <w:sz w:val="24"/>
          <w:szCs w:val="24"/>
        </w:rPr>
        <w:br w:type="page"/>
      </w:r>
      <w:bookmarkStart w:id="163" w:name="_Toc351203494"/>
      <w:r>
        <w:rPr>
          <w:rFonts w:hint="eastAsia" w:ascii="仿宋" w:hAnsi="仿宋" w:eastAsia="仿宋" w:cs="仿宋"/>
          <w:sz w:val="24"/>
          <w:szCs w:val="24"/>
        </w:rPr>
        <w:t>第二节通用合同条款</w:t>
      </w:r>
      <w:bookmarkEnd w:id="163"/>
      <w:bookmarkStart w:id="164" w:name="_Toc337558727"/>
    </w:p>
    <w:bookmarkEnd w:id="164"/>
    <w:p>
      <w:pPr>
        <w:keepNext/>
        <w:keepLines/>
        <w:spacing w:before="260" w:after="260" w:line="360" w:lineRule="auto"/>
        <w:jc w:val="left"/>
        <w:outlineLvl w:val="2"/>
        <w:rPr>
          <w:rFonts w:hint="eastAsia" w:ascii="仿宋" w:hAnsi="仿宋" w:eastAsia="仿宋" w:cs="仿宋"/>
          <w:sz w:val="24"/>
          <w:szCs w:val="24"/>
        </w:rPr>
      </w:pPr>
      <w:bookmarkStart w:id="165" w:name="_Toc351203632"/>
    </w:p>
    <w:p>
      <w:pPr>
        <w:keepNext/>
        <w:keepLines/>
        <w:spacing w:before="260" w:after="260" w:line="360" w:lineRule="auto"/>
        <w:jc w:val="left"/>
        <w:outlineLvl w:val="2"/>
        <w:rPr>
          <w:rFonts w:hint="eastAsia" w:ascii="仿宋" w:hAnsi="仿宋" w:eastAsia="仿宋" w:cs="仿宋"/>
          <w:sz w:val="24"/>
          <w:szCs w:val="24"/>
        </w:rPr>
      </w:pPr>
    </w:p>
    <w:p>
      <w:pPr>
        <w:keepNext/>
        <w:keepLines/>
        <w:spacing w:before="260" w:after="260" w:line="360" w:lineRule="auto"/>
        <w:jc w:val="left"/>
        <w:outlineLvl w:val="2"/>
        <w:rPr>
          <w:rFonts w:hint="eastAsia" w:ascii="仿宋" w:hAnsi="仿宋" w:eastAsia="仿宋" w:cs="仿宋"/>
          <w:sz w:val="24"/>
          <w:szCs w:val="24"/>
        </w:rPr>
      </w:pPr>
      <w:bookmarkStart w:id="166" w:name="_Toc21691"/>
      <w:r>
        <w:rPr>
          <w:rFonts w:hint="eastAsia" w:ascii="仿宋" w:hAnsi="仿宋" w:eastAsia="仿宋" w:cs="仿宋"/>
          <w:sz w:val="24"/>
          <w:szCs w:val="24"/>
        </w:rPr>
        <w:t>备注：</w:t>
      </w:r>
      <w:bookmarkEnd w:id="166"/>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7" w:name="_Toc2055"/>
      <w:r>
        <w:rPr>
          <w:rFonts w:hint="eastAsia" w:ascii="仿宋" w:hAnsi="仿宋" w:eastAsia="仿宋" w:cs="仿宋"/>
          <w:sz w:val="24"/>
          <w:szCs w:val="24"/>
        </w:rPr>
        <w:t>1、本项目通用合同条款参照《建设工程施工合同(示范文本)》(GF-2017-0201)通用合同条款执行。</w:t>
      </w:r>
      <w:bookmarkEnd w:id="167"/>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8" w:name="_Toc16137"/>
      <w:r>
        <w:rPr>
          <w:rFonts w:hint="eastAsia" w:ascii="仿宋" w:hAnsi="仿宋" w:eastAsia="仿宋" w:cs="仿宋"/>
          <w:sz w:val="24"/>
          <w:szCs w:val="24"/>
        </w:rPr>
        <w:t>2、如有最新版本，参照最新版本执行。</w:t>
      </w:r>
      <w:bookmarkEnd w:id="168"/>
    </w:p>
    <w:p>
      <w:pPr>
        <w:keepNext/>
        <w:keepLines/>
        <w:spacing w:before="260" w:after="260" w:line="360" w:lineRule="auto"/>
        <w:jc w:val="center"/>
        <w:outlineLvl w:val="2"/>
        <w:rPr>
          <w:rFonts w:hint="eastAsia" w:ascii="仿宋" w:hAnsi="仿宋" w:eastAsia="仿宋" w:cs="仿宋"/>
          <w:b/>
          <w:bCs/>
          <w:sz w:val="24"/>
          <w:szCs w:val="24"/>
        </w:rPr>
      </w:pPr>
      <w:r>
        <w:rPr>
          <w:rFonts w:hint="eastAsia" w:ascii="仿宋" w:hAnsi="仿宋" w:eastAsia="仿宋" w:cs="仿宋"/>
          <w:b/>
          <w:bCs/>
          <w:sz w:val="24"/>
          <w:szCs w:val="24"/>
        </w:rPr>
        <w:br w:type="page"/>
      </w:r>
      <w:bookmarkStart w:id="169" w:name="_Toc26241"/>
      <w:bookmarkStart w:id="170" w:name="PO_默认文件内容_28"/>
      <w:r>
        <w:rPr>
          <w:rFonts w:hint="eastAsia" w:ascii="仿宋" w:hAnsi="仿宋" w:eastAsia="仿宋" w:cs="仿宋"/>
          <w:sz w:val="24"/>
          <w:szCs w:val="24"/>
        </w:rPr>
        <w:t>第三节专用合同条款</w:t>
      </w:r>
      <w:bookmarkEnd w:id="165"/>
      <w:bookmarkEnd w:id="169"/>
    </w:p>
    <w:p>
      <w:pPr>
        <w:keepNext/>
        <w:keepLines/>
        <w:spacing w:before="120" w:after="120" w:line="360" w:lineRule="auto"/>
        <w:outlineLvl w:val="3"/>
        <w:rPr>
          <w:rFonts w:hint="eastAsia" w:ascii="仿宋" w:hAnsi="仿宋" w:eastAsia="仿宋" w:cs="仿宋"/>
          <w:sz w:val="24"/>
          <w:szCs w:val="24"/>
        </w:rPr>
      </w:pPr>
      <w:bookmarkStart w:id="171" w:name="_Toc351203633"/>
      <w:r>
        <w:rPr>
          <w:rFonts w:hint="eastAsia" w:ascii="仿宋" w:hAnsi="仿宋" w:eastAsia="仿宋" w:cs="仿宋"/>
          <w:sz w:val="24"/>
          <w:szCs w:val="24"/>
        </w:rPr>
        <w:t>1</w:t>
      </w:r>
      <w:bookmarkStart w:id="172" w:name="_Toc296890984"/>
      <w:bookmarkStart w:id="173" w:name="_Toc296503156"/>
      <w:bookmarkStart w:id="174" w:name="_Toc292559866"/>
      <w:bookmarkStart w:id="175" w:name="_Toc296347155"/>
      <w:bookmarkStart w:id="176" w:name="_Toc297120456"/>
      <w:bookmarkStart w:id="177" w:name="_Toc296891196"/>
      <w:bookmarkStart w:id="178" w:name="_Toc297048342"/>
      <w:bookmarkStart w:id="179" w:name="_Toc296346657"/>
      <w:bookmarkStart w:id="180" w:name="_Toc292559361"/>
      <w:bookmarkStart w:id="181" w:name="_Toc296944495"/>
      <w:r>
        <w:rPr>
          <w:rFonts w:hint="eastAsia" w:ascii="仿宋" w:hAnsi="仿宋" w:eastAsia="仿宋" w:cs="仿宋"/>
          <w:sz w:val="24"/>
          <w:szCs w:val="24"/>
        </w:rPr>
        <w:t>. 一般约定</w:t>
      </w:r>
      <w:bookmarkEnd w:id="171"/>
    </w:p>
    <w:bookmarkEnd w:id="172"/>
    <w:bookmarkEnd w:id="173"/>
    <w:bookmarkEnd w:id="174"/>
    <w:bookmarkEnd w:id="175"/>
    <w:bookmarkEnd w:id="176"/>
    <w:bookmarkEnd w:id="177"/>
    <w:bookmarkEnd w:id="178"/>
    <w:bookmarkEnd w:id="179"/>
    <w:bookmarkEnd w:id="180"/>
    <w:bookmarkEnd w:id="181"/>
    <w:p>
      <w:pPr>
        <w:spacing w:after="120" w:line="360" w:lineRule="auto"/>
        <w:ind w:firstLine="480" w:firstLineChars="200"/>
        <w:outlineLvl w:val="0"/>
        <w:rPr>
          <w:rFonts w:hint="eastAsia" w:ascii="仿宋" w:hAnsi="仿宋" w:eastAsia="仿宋" w:cs="仿宋"/>
          <w:sz w:val="24"/>
          <w:szCs w:val="24"/>
        </w:rPr>
      </w:pPr>
      <w:bookmarkStart w:id="182" w:name="_Toc3343"/>
      <w:r>
        <w:rPr>
          <w:rFonts w:hint="eastAsia" w:ascii="仿宋" w:hAnsi="仿宋" w:eastAsia="仿宋" w:cs="仿宋"/>
          <w:sz w:val="24"/>
          <w:szCs w:val="24"/>
        </w:rPr>
        <w:t>1.1 词语定义</w:t>
      </w:r>
      <w:bookmarkEnd w:id="182"/>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1.1.1.1其他合同文件包括：</w:t>
      </w:r>
      <w:r>
        <w:rPr>
          <w:rFonts w:hint="eastAsia" w:ascii="仿宋" w:hAnsi="仿宋" w:eastAsia="仿宋" w:cs="仿宋"/>
          <w:sz w:val="24"/>
          <w:szCs w:val="24"/>
        </w:rPr>
        <w:t>。</w:t>
      </w:r>
    </w:p>
    <w:p>
      <w:pPr>
        <w:spacing w:line="360" w:lineRule="auto"/>
        <w:ind w:left="31680" w:hanging="1320" w:hangingChars="550"/>
        <w:rPr>
          <w:rFonts w:hint="eastAsia" w:ascii="仿宋" w:hAnsi="仿宋" w:eastAsia="仿宋" w:cs="仿宋"/>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合同当事人及其他相关方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设计人：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工程和设备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作为施工现场组成部分的其他场所包括：。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1.3.2 永久占地包括：。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 临时占地包括：。</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1.4法律</w:t>
      </w:r>
    </w:p>
    <w:p>
      <w:pPr>
        <w:autoSpaceDE w:val="0"/>
        <w:autoSpaceDN w:val="0"/>
        <w:adjustRightInd w:val="0"/>
        <w:spacing w:line="360" w:lineRule="auto"/>
        <w:ind w:left="596" w:leftChars="284"/>
        <w:jc w:val="left"/>
        <w:rPr>
          <w:rFonts w:hint="eastAsia" w:ascii="仿宋" w:hAnsi="仿宋" w:eastAsia="仿宋" w:cs="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标准和规范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1.5.1适用于工程的标准规范包括：。</w:t>
      </w:r>
    </w:p>
    <w:p>
      <w:pPr>
        <w:spacing w:line="360" w:lineRule="auto"/>
        <w:ind w:firstLine="480" w:firstLineChars="200"/>
        <w:outlineLvl w:val="0"/>
        <w:rPr>
          <w:rFonts w:hint="eastAsia" w:ascii="仿宋" w:hAnsi="仿宋" w:eastAsia="仿宋" w:cs="仿宋"/>
          <w:kern w:val="0"/>
          <w:sz w:val="24"/>
          <w:szCs w:val="24"/>
        </w:rPr>
      </w:pPr>
      <w:bookmarkStart w:id="183" w:name="_Toc31537"/>
      <w:r>
        <w:rPr>
          <w:rFonts w:hint="eastAsia" w:ascii="仿宋" w:hAnsi="仿宋" w:eastAsia="仿宋" w:cs="仿宋"/>
          <w:kern w:val="0"/>
          <w:sz w:val="24"/>
          <w:szCs w:val="24"/>
        </w:rPr>
        <w:t>1.5.2 发包人提供国外标准、规范的名称：；</w:t>
      </w:r>
      <w:bookmarkEnd w:id="183"/>
    </w:p>
    <w:p>
      <w:pPr>
        <w:spacing w:line="360" w:lineRule="auto"/>
        <w:ind w:firstLine="1200" w:firstLineChars="5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1.5.3发包人对工程的技术标准和功能要求的特殊要求：。</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4" w:name="_Toc8533"/>
      <w:r>
        <w:rPr>
          <w:rFonts w:hint="eastAsia" w:ascii="仿宋" w:hAnsi="仿宋" w:eastAsia="仿宋" w:cs="仿宋"/>
          <w:sz w:val="24"/>
          <w:szCs w:val="24"/>
        </w:rPr>
        <w:t>1.6 合同文件的优先顺序</w:t>
      </w:r>
      <w:bookmarkEnd w:id="18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（1）合同协议书；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（11）其他合同文件。</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5" w:name="_Toc23421"/>
      <w:r>
        <w:rPr>
          <w:rFonts w:hint="eastAsia" w:ascii="仿宋" w:hAnsi="仿宋" w:eastAsia="仿宋" w:cs="仿宋"/>
          <w:sz w:val="24"/>
          <w:szCs w:val="24"/>
        </w:rPr>
        <w:t>1.7 图纸和承包人文件</w:t>
      </w:r>
      <w:bookmarkEnd w:id="185"/>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图纸的提供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承包人文件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 现场图纸准备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6" w:name="_Toc27836"/>
      <w:r>
        <w:rPr>
          <w:rFonts w:hint="eastAsia" w:ascii="仿宋" w:hAnsi="仿宋" w:eastAsia="仿宋" w:cs="仿宋"/>
          <w:sz w:val="24"/>
          <w:szCs w:val="24"/>
        </w:rPr>
        <w:t>1.8 联络</w:t>
      </w:r>
      <w:bookmarkEnd w:id="186"/>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发包人接收文件的地点：；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187" w:name="_Toc27014"/>
      <w:r>
        <w:rPr>
          <w:rFonts w:hint="eastAsia" w:ascii="仿宋" w:hAnsi="仿宋" w:eastAsia="仿宋" w:cs="仿宋"/>
          <w:sz w:val="24"/>
          <w:szCs w:val="24"/>
        </w:rPr>
        <w:t>1.9 交通运输</w:t>
      </w:r>
      <w:bookmarkEnd w:id="187"/>
    </w:p>
    <w:p>
      <w:pPr>
        <w:spacing w:line="360" w:lineRule="auto"/>
        <w:ind w:firstLine="480" w:firstLineChars="200"/>
        <w:outlineLvl w:val="0"/>
        <w:rPr>
          <w:rFonts w:hint="eastAsia" w:ascii="仿宋" w:hAnsi="仿宋" w:eastAsia="仿宋" w:cs="仿宋"/>
          <w:sz w:val="24"/>
          <w:szCs w:val="24"/>
        </w:rPr>
      </w:pPr>
      <w:bookmarkStart w:id="188" w:name="_Toc21122"/>
      <w:r>
        <w:rPr>
          <w:rFonts w:hint="eastAsia" w:ascii="仿宋" w:hAnsi="仿宋" w:eastAsia="仿宋" w:cs="仿宋"/>
          <w:sz w:val="24"/>
          <w:szCs w:val="24"/>
        </w:rPr>
        <w:t>1</w:t>
      </w:r>
      <w:bookmarkStart w:id="189" w:name="_Toc312677986"/>
      <w:bookmarkStart w:id="190" w:name="_Toc300934943"/>
      <w:bookmarkStart w:id="191" w:name="_Toc304295521"/>
      <w:bookmarkStart w:id="192" w:name="_Toc318581155"/>
      <w:bookmarkStart w:id="193" w:name="_Toc303539100"/>
      <w:r>
        <w:rPr>
          <w:rFonts w:hint="eastAsia" w:ascii="仿宋" w:hAnsi="仿宋" w:eastAsia="仿宋" w:cs="仿宋"/>
          <w:sz w:val="24"/>
          <w:szCs w:val="24"/>
        </w:rPr>
        <w:t>.9.1 出入现场的权利</w:t>
      </w:r>
      <w:bookmarkEnd w:id="18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关于出入现场的权利的约定：。</w:t>
      </w:r>
    </w:p>
    <w:bookmarkEnd w:id="189"/>
    <w:bookmarkEnd w:id="190"/>
    <w:bookmarkEnd w:id="191"/>
    <w:bookmarkEnd w:id="192"/>
    <w:bookmarkEnd w:id="193"/>
    <w:p>
      <w:pPr>
        <w:spacing w:line="360" w:lineRule="auto"/>
        <w:ind w:firstLine="480" w:firstLineChars="200"/>
        <w:jc w:val="left"/>
        <w:outlineLvl w:val="0"/>
        <w:rPr>
          <w:rFonts w:hint="eastAsia" w:ascii="仿宋" w:hAnsi="仿宋" w:eastAsia="仿宋" w:cs="仿宋"/>
          <w:sz w:val="24"/>
          <w:szCs w:val="24"/>
        </w:rPr>
      </w:pPr>
      <w:bookmarkStart w:id="194" w:name="_Toc26291"/>
      <w:r>
        <w:rPr>
          <w:rFonts w:hint="eastAsia" w:ascii="仿宋" w:hAnsi="仿宋" w:eastAsia="仿宋" w:cs="仿宋"/>
          <w:sz w:val="24"/>
          <w:szCs w:val="24"/>
        </w:rPr>
        <w:t>1</w:t>
      </w:r>
      <w:bookmarkStart w:id="195" w:name="_Toc312677987"/>
      <w:bookmarkStart w:id="196" w:name="_Toc300934944"/>
      <w:bookmarkStart w:id="197" w:name="_Toc318581156"/>
      <w:bookmarkStart w:id="198" w:name="_Toc303539101"/>
      <w:bookmarkStart w:id="199" w:name="_Toc304295522"/>
      <w:r>
        <w:rPr>
          <w:rFonts w:hint="eastAsia" w:ascii="仿宋" w:hAnsi="仿宋" w:eastAsia="仿宋" w:cs="仿宋"/>
          <w:sz w:val="24"/>
          <w:szCs w:val="24"/>
        </w:rPr>
        <w:t>.9.2 场内交通</w:t>
      </w:r>
      <w:bookmarkEnd w:id="194"/>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195"/>
      <w:bookmarkEnd w:id="196"/>
      <w:bookmarkEnd w:id="197"/>
      <w:bookmarkEnd w:id="198"/>
      <w:bookmarkEnd w:id="199"/>
      <w:bookmarkStart w:id="200" w:name="_Toc31858115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1.9.3超大件和超重件的运输</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hint="eastAsia" w:ascii="仿宋" w:hAnsi="仿宋" w:eastAsia="仿宋" w:cs="仿宋"/>
          <w:sz w:val="24"/>
          <w:szCs w:val="24"/>
        </w:rPr>
      </w:pPr>
    </w:p>
    <w:bookmarkEnd w:id="200"/>
    <w:p>
      <w:pPr>
        <w:spacing w:after="120" w:line="360" w:lineRule="auto"/>
        <w:ind w:firstLine="480" w:firstLineChars="200"/>
        <w:outlineLvl w:val="0"/>
        <w:rPr>
          <w:rFonts w:hint="eastAsia" w:ascii="仿宋" w:hAnsi="仿宋" w:eastAsia="仿宋" w:cs="仿宋"/>
          <w:sz w:val="24"/>
          <w:szCs w:val="24"/>
        </w:rPr>
      </w:pPr>
      <w:bookmarkStart w:id="201" w:name="_Toc13605"/>
      <w:r>
        <w:rPr>
          <w:rFonts w:hint="eastAsia" w:ascii="仿宋" w:hAnsi="仿宋" w:eastAsia="仿宋" w:cs="仿宋"/>
          <w:sz w:val="24"/>
          <w:szCs w:val="24"/>
        </w:rPr>
        <w:t>1.10 知识产权</w:t>
      </w:r>
      <w:bookmarkEnd w:id="20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hint="eastAsia" w:ascii="仿宋" w:hAnsi="仿宋" w:eastAsia="仿宋" w:cs="仿宋"/>
          <w:sz w:val="24"/>
          <w:szCs w:val="24"/>
        </w:rPr>
      </w:pPr>
      <w:bookmarkStart w:id="202" w:name="_Toc32621"/>
      <w:r>
        <w:rPr>
          <w:rFonts w:hint="eastAsia" w:ascii="仿宋" w:hAnsi="仿宋" w:eastAsia="仿宋" w:cs="仿宋"/>
          <w:sz w:val="24"/>
          <w:szCs w:val="24"/>
        </w:rPr>
        <w:t>1.10.2 关于承包人为实施工程所编制文件的著作权的归属：。</w:t>
      </w:r>
      <w:bookmarkEnd w:id="20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hint="eastAsia" w:ascii="仿宋" w:hAnsi="仿宋" w:eastAsia="仿宋" w:cs="仿宋"/>
          <w:kern w:val="0"/>
          <w:sz w:val="24"/>
          <w:szCs w:val="24"/>
        </w:rPr>
      </w:pPr>
      <w:bookmarkStart w:id="203" w:name="_Toc15274"/>
      <w:r>
        <w:rPr>
          <w:rFonts w:hint="eastAsia" w:ascii="仿宋" w:hAnsi="仿宋" w:eastAsia="仿宋" w:cs="仿宋"/>
          <w:sz w:val="24"/>
          <w:szCs w:val="24"/>
        </w:rPr>
        <w:t>1.10.3 承包人在施工过程中所采用的专利、专有技术、技术秘密的使用费的承担方式：</w:t>
      </w:r>
      <w:r>
        <w:rPr>
          <w:rFonts w:hint="eastAsia" w:ascii="仿宋" w:hAnsi="仿宋" w:eastAsia="仿宋" w:cs="仿宋"/>
          <w:kern w:val="0"/>
          <w:sz w:val="24"/>
          <w:szCs w:val="24"/>
        </w:rPr>
        <w:t>。</w:t>
      </w:r>
      <w:bookmarkEnd w:id="203"/>
    </w:p>
    <w:p>
      <w:pPr>
        <w:spacing w:line="360" w:lineRule="auto"/>
        <w:ind w:firstLine="480" w:firstLineChars="200"/>
        <w:outlineLvl w:val="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1.11工程量清单错误的修正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204" w:name="_Toc351203634"/>
      <w:r>
        <w:rPr>
          <w:rFonts w:hint="eastAsia" w:ascii="仿宋" w:hAnsi="仿宋" w:eastAsia="仿宋" w:cs="仿宋"/>
          <w:sz w:val="24"/>
          <w:szCs w:val="24"/>
        </w:rPr>
        <w:t>2</w:t>
      </w:r>
      <w:bookmarkStart w:id="205" w:name="_Toc296891197"/>
      <w:bookmarkStart w:id="206" w:name="_Toc296503157"/>
      <w:bookmarkStart w:id="207" w:name="_Toc297120457"/>
      <w:bookmarkStart w:id="208" w:name="_Toc296346658"/>
      <w:bookmarkStart w:id="209" w:name="_Toc292559867"/>
      <w:bookmarkStart w:id="210" w:name="_Toc292559362"/>
      <w:bookmarkStart w:id="211" w:name="_Toc296944496"/>
      <w:bookmarkStart w:id="212" w:name="_Toc297048343"/>
      <w:bookmarkStart w:id="213" w:name="_Toc296347156"/>
      <w:bookmarkStart w:id="214" w:name="_Toc296890985"/>
      <w:r>
        <w:rPr>
          <w:rFonts w:hint="eastAsia" w:ascii="仿宋" w:hAnsi="仿宋" w:eastAsia="仿宋" w:cs="仿宋"/>
          <w:sz w:val="24"/>
          <w:szCs w:val="24"/>
        </w:rPr>
        <w:t>. 发包人</w:t>
      </w:r>
      <w:bookmarkEnd w:id="204"/>
    </w:p>
    <w:bookmarkEnd w:id="205"/>
    <w:bookmarkEnd w:id="206"/>
    <w:bookmarkEnd w:id="207"/>
    <w:bookmarkEnd w:id="208"/>
    <w:bookmarkEnd w:id="209"/>
    <w:bookmarkEnd w:id="210"/>
    <w:bookmarkEnd w:id="211"/>
    <w:bookmarkEnd w:id="212"/>
    <w:bookmarkEnd w:id="213"/>
    <w:bookmarkEnd w:id="214"/>
    <w:p>
      <w:pPr>
        <w:spacing w:after="120" w:line="360" w:lineRule="auto"/>
        <w:ind w:firstLine="480" w:firstLineChars="200"/>
        <w:outlineLvl w:val="0"/>
        <w:rPr>
          <w:rFonts w:hint="eastAsia" w:ascii="仿宋" w:hAnsi="仿宋" w:eastAsia="仿宋" w:cs="仿宋"/>
          <w:sz w:val="24"/>
          <w:szCs w:val="24"/>
        </w:rPr>
      </w:pPr>
      <w:bookmarkStart w:id="215" w:name="_Toc16869"/>
      <w:r>
        <w:rPr>
          <w:rFonts w:hint="eastAsia" w:ascii="仿宋" w:hAnsi="仿宋" w:eastAsia="仿宋" w:cs="仿宋"/>
          <w:sz w:val="24"/>
          <w:szCs w:val="24"/>
        </w:rPr>
        <w:t>2.1 发包人代表</w:t>
      </w:r>
      <w:bookmarkEnd w:id="21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16" w:name="_Toc6612"/>
      <w:r>
        <w:rPr>
          <w:rFonts w:hint="eastAsia" w:ascii="仿宋" w:hAnsi="仿宋" w:eastAsia="仿宋" w:cs="仿宋"/>
          <w:sz w:val="24"/>
          <w:szCs w:val="24"/>
        </w:rPr>
        <w:t>2.2 施工现场、施工条件和基础资料的提供</w:t>
      </w:r>
      <w:bookmarkEnd w:id="21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提供施工现场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提供施工条件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hint="eastAsia" w:ascii="仿宋" w:hAnsi="仿宋" w:eastAsia="仿宋" w:cs="仿宋"/>
          <w:sz w:val="24"/>
          <w:szCs w:val="24"/>
          <w:u w:val="single"/>
        </w:rPr>
      </w:pPr>
      <w:bookmarkStart w:id="217" w:name="_Toc16344"/>
      <w:r>
        <w:rPr>
          <w:rFonts w:hint="eastAsia" w:ascii="仿宋" w:hAnsi="仿宋" w:eastAsia="仿宋" w:cs="仿宋"/>
          <w:sz w:val="24"/>
          <w:szCs w:val="24"/>
        </w:rPr>
        <w:t>（1）将施工所需的水、电、通讯线路接至施工场地的时间、地点和供应要求：。</w:t>
      </w:r>
      <w:bookmarkEnd w:id="217"/>
    </w:p>
    <w:p>
      <w:pPr>
        <w:spacing w:after="120" w:line="360" w:lineRule="auto"/>
        <w:ind w:firstLine="480" w:firstLineChars="200"/>
        <w:outlineLvl w:val="0"/>
        <w:rPr>
          <w:rFonts w:hint="eastAsia" w:ascii="仿宋" w:hAnsi="仿宋" w:eastAsia="仿宋" w:cs="仿宋"/>
          <w:sz w:val="24"/>
          <w:szCs w:val="24"/>
          <w:u w:val="single"/>
        </w:rPr>
      </w:pPr>
      <w:bookmarkStart w:id="218" w:name="_Toc15176"/>
      <w:r>
        <w:rPr>
          <w:rFonts w:hint="eastAsia" w:ascii="仿宋" w:hAnsi="仿宋" w:eastAsia="仿宋" w:cs="仿宋"/>
          <w:sz w:val="24"/>
          <w:szCs w:val="24"/>
        </w:rPr>
        <w:t>（2）施工场地与公共道路通道开通的时间和要求：。</w:t>
      </w:r>
      <w:bookmarkEnd w:id="218"/>
    </w:p>
    <w:p>
      <w:pPr>
        <w:spacing w:after="120" w:line="360" w:lineRule="auto"/>
        <w:ind w:firstLine="480" w:firstLineChars="200"/>
        <w:outlineLvl w:val="0"/>
        <w:rPr>
          <w:rFonts w:hint="eastAsia" w:ascii="仿宋" w:hAnsi="仿宋" w:eastAsia="仿宋" w:cs="仿宋"/>
          <w:sz w:val="24"/>
          <w:szCs w:val="24"/>
          <w:u w:val="single"/>
        </w:rPr>
      </w:pPr>
      <w:bookmarkStart w:id="219" w:name="_Toc23472"/>
      <w:r>
        <w:rPr>
          <w:rFonts w:hint="eastAsia" w:ascii="仿宋" w:hAnsi="仿宋" w:eastAsia="仿宋" w:cs="仿宋"/>
          <w:sz w:val="24"/>
          <w:szCs w:val="24"/>
        </w:rPr>
        <w:t>（3）工程地质和地下管线资料的提供时间：。</w:t>
      </w:r>
      <w:bookmarkEnd w:id="219"/>
    </w:p>
    <w:p>
      <w:pPr>
        <w:spacing w:after="120" w:line="360" w:lineRule="auto"/>
        <w:ind w:firstLine="480" w:firstLineChars="200"/>
        <w:outlineLvl w:val="0"/>
        <w:rPr>
          <w:rFonts w:hint="eastAsia" w:ascii="仿宋" w:hAnsi="仿宋" w:eastAsia="仿宋" w:cs="仿宋"/>
          <w:sz w:val="24"/>
          <w:szCs w:val="24"/>
          <w:u w:val="single"/>
        </w:rPr>
      </w:pPr>
      <w:bookmarkStart w:id="220" w:name="_Toc28861"/>
      <w:r>
        <w:rPr>
          <w:rFonts w:hint="eastAsia" w:ascii="仿宋" w:hAnsi="仿宋" w:eastAsia="仿宋" w:cs="仿宋"/>
          <w:sz w:val="24"/>
          <w:szCs w:val="24"/>
        </w:rPr>
        <w:t>（4）由发包人办理的施工所需所证、批件的名称和完成时间：。</w:t>
      </w:r>
      <w:bookmarkEnd w:id="220"/>
    </w:p>
    <w:p>
      <w:pPr>
        <w:spacing w:after="120" w:line="360" w:lineRule="auto"/>
        <w:ind w:firstLine="480" w:firstLineChars="200"/>
        <w:outlineLvl w:val="0"/>
        <w:rPr>
          <w:rFonts w:hint="eastAsia" w:ascii="仿宋" w:hAnsi="仿宋" w:eastAsia="仿宋" w:cs="仿宋"/>
          <w:sz w:val="24"/>
          <w:szCs w:val="24"/>
          <w:u w:val="single"/>
        </w:rPr>
      </w:pPr>
      <w:bookmarkStart w:id="221" w:name="_Toc886"/>
      <w:r>
        <w:rPr>
          <w:rFonts w:hint="eastAsia" w:ascii="仿宋" w:hAnsi="仿宋" w:eastAsia="仿宋" w:cs="仿宋"/>
          <w:sz w:val="24"/>
          <w:szCs w:val="24"/>
        </w:rPr>
        <w:t>（5）水准点与座标控制制点交验要求：。</w:t>
      </w:r>
      <w:bookmarkEnd w:id="221"/>
    </w:p>
    <w:p>
      <w:pPr>
        <w:spacing w:after="120" w:line="360" w:lineRule="auto"/>
        <w:ind w:firstLine="480" w:firstLineChars="200"/>
        <w:outlineLvl w:val="0"/>
        <w:rPr>
          <w:rFonts w:hint="eastAsia" w:ascii="仿宋" w:hAnsi="仿宋" w:eastAsia="仿宋" w:cs="仿宋"/>
          <w:sz w:val="24"/>
          <w:szCs w:val="24"/>
          <w:u w:val="single"/>
        </w:rPr>
      </w:pPr>
      <w:bookmarkStart w:id="222" w:name="_Toc30621"/>
      <w:r>
        <w:rPr>
          <w:rFonts w:hint="eastAsia" w:ascii="仿宋" w:hAnsi="仿宋" w:eastAsia="仿宋" w:cs="仿宋"/>
          <w:sz w:val="24"/>
          <w:szCs w:val="24"/>
        </w:rPr>
        <w:t>（6）图纸会审和设计交底时间：。</w:t>
      </w:r>
      <w:bookmarkEnd w:id="222"/>
    </w:p>
    <w:p>
      <w:pPr>
        <w:spacing w:after="120" w:line="360" w:lineRule="auto"/>
        <w:ind w:firstLine="480" w:firstLineChars="200"/>
        <w:outlineLvl w:val="0"/>
        <w:rPr>
          <w:rFonts w:hint="eastAsia" w:ascii="仿宋" w:hAnsi="仿宋" w:eastAsia="仿宋" w:cs="仿宋"/>
          <w:sz w:val="24"/>
          <w:szCs w:val="24"/>
          <w:u w:val="single"/>
        </w:rPr>
      </w:pPr>
      <w:bookmarkStart w:id="223" w:name="_Toc28772"/>
      <w:r>
        <w:rPr>
          <w:rFonts w:hint="eastAsia" w:ascii="仿宋" w:hAnsi="仿宋" w:eastAsia="仿宋" w:cs="仿宋"/>
          <w:sz w:val="24"/>
          <w:szCs w:val="24"/>
        </w:rPr>
        <w:t>（7）协调处理施工场地周围地下管线和邻近建筑物、构筑物（含文物保护建筑）、古树名木的保护工作：。</w:t>
      </w:r>
      <w:bookmarkEnd w:id="223"/>
    </w:p>
    <w:p>
      <w:pPr>
        <w:spacing w:after="120" w:line="360" w:lineRule="auto"/>
        <w:ind w:firstLine="480" w:firstLineChars="200"/>
        <w:outlineLvl w:val="0"/>
        <w:rPr>
          <w:rFonts w:hint="eastAsia" w:ascii="仿宋" w:hAnsi="仿宋" w:eastAsia="仿宋" w:cs="仿宋"/>
          <w:sz w:val="24"/>
          <w:szCs w:val="24"/>
        </w:rPr>
      </w:pPr>
      <w:bookmarkStart w:id="224" w:name="_Toc14279"/>
      <w:r>
        <w:rPr>
          <w:rFonts w:hint="eastAsia" w:ascii="仿宋" w:hAnsi="仿宋" w:eastAsia="仿宋" w:cs="仿宋"/>
          <w:sz w:val="24"/>
          <w:szCs w:val="24"/>
        </w:rPr>
        <w:t>（8）发包人应做的其他工作：。</w:t>
      </w:r>
      <w:bookmarkEnd w:id="224"/>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25" w:name="_Toc30761"/>
      <w:r>
        <w:rPr>
          <w:rFonts w:hint="eastAsia" w:ascii="仿宋" w:hAnsi="仿宋" w:eastAsia="仿宋" w:cs="仿宋"/>
          <w:sz w:val="24"/>
          <w:szCs w:val="24"/>
        </w:rPr>
        <w:t>2.3 资金来源证明及支付担保</w:t>
      </w:r>
      <w:bookmarkEnd w:id="22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26" w:name="_Toc351203635"/>
      <w:r>
        <w:rPr>
          <w:rFonts w:hint="eastAsia" w:ascii="仿宋" w:hAnsi="仿宋" w:eastAsia="仿宋" w:cs="仿宋"/>
          <w:sz w:val="24"/>
          <w:szCs w:val="24"/>
        </w:rPr>
        <w:t>3</w:t>
      </w:r>
      <w:bookmarkStart w:id="227" w:name="_Toc296944497"/>
      <w:bookmarkStart w:id="228" w:name="_Toc297120458"/>
      <w:bookmarkStart w:id="229" w:name="_Toc296890986"/>
      <w:bookmarkStart w:id="230" w:name="_Toc296891198"/>
      <w:bookmarkStart w:id="231" w:name="_Toc296347157"/>
      <w:bookmarkStart w:id="232" w:name="_Toc296346659"/>
      <w:bookmarkStart w:id="233" w:name="_Toc292559363"/>
      <w:bookmarkStart w:id="234" w:name="_Toc296503158"/>
      <w:bookmarkStart w:id="235" w:name="_Toc292559868"/>
      <w:bookmarkStart w:id="236" w:name="_Toc297048344"/>
      <w:r>
        <w:rPr>
          <w:rFonts w:hint="eastAsia" w:ascii="仿宋" w:hAnsi="仿宋" w:eastAsia="仿宋" w:cs="仿宋"/>
          <w:sz w:val="24"/>
          <w:szCs w:val="24"/>
        </w:rPr>
        <w:t>. 承包人</w:t>
      </w:r>
      <w:bookmarkEnd w:id="226"/>
    </w:p>
    <w:bookmarkEnd w:id="227"/>
    <w:bookmarkEnd w:id="228"/>
    <w:bookmarkEnd w:id="229"/>
    <w:bookmarkEnd w:id="230"/>
    <w:bookmarkEnd w:id="231"/>
    <w:bookmarkEnd w:id="232"/>
    <w:bookmarkEnd w:id="233"/>
    <w:bookmarkEnd w:id="234"/>
    <w:bookmarkEnd w:id="235"/>
    <w:bookmarkEnd w:id="23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承包人提交的竣工资料的内容：。</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（2）承包人应履行的其他义务：</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完成深化设计文件提交时间：。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应提供计划、报表的名称及完成时间：。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承担施工安全保卫工作及非夜间施工照明的责任和要求：。</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向发包人提供的办公和生活房屋及设施的要求：无。</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需承包人办理的有关施工场地交通、环卫和施工噪音管理手续：。</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已完工程成品保护的特殊要求及费用承担：。</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施工场地周围地下管线和邻近建筑物、构筑物（含文物保护建筑）、古树名木的保护要求及费用承担：。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施工场地清洁卫生的要求：。</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消防相关工程、资料完善并确保通过消防验收。</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按合同约定支付竣工结算效益审计费用。</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承包人应按有关法律规定纳税，应缴纳的税金包括在合同价格内。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双方约定承包人应做的其他工作：。</w:t>
      </w:r>
    </w:p>
    <w:p>
      <w:pPr>
        <w:pStyle w:val="85"/>
        <w:spacing w:line="360" w:lineRule="auto"/>
        <w:ind w:left="840" w:firstLine="0" w:firstLineChars="0"/>
        <w:rPr>
          <w:rFonts w:hint="eastAsia" w:ascii="仿宋" w:hAnsi="仿宋" w:eastAsia="仿宋" w:cs="仿宋"/>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承包人擅自更换项目经理或技术负责人的违约责任：。</w:t>
      </w:r>
    </w:p>
    <w:p>
      <w:pPr>
        <w:spacing w:line="360" w:lineRule="auto"/>
        <w:ind w:firstLine="480"/>
        <w:outlineLvl w:val="0"/>
        <w:rPr>
          <w:rFonts w:hint="eastAsia" w:ascii="仿宋" w:hAnsi="仿宋" w:eastAsia="仿宋" w:cs="仿宋"/>
          <w:sz w:val="24"/>
          <w:szCs w:val="24"/>
        </w:rPr>
      </w:pPr>
      <w:bookmarkStart w:id="237" w:name="_Toc12371"/>
      <w:r>
        <w:rPr>
          <w:rFonts w:hint="eastAsia" w:ascii="仿宋" w:hAnsi="仿宋" w:eastAsia="仿宋" w:cs="仿宋"/>
          <w:sz w:val="24"/>
          <w:szCs w:val="24"/>
        </w:rPr>
        <w:t>3.2.3 承包人无正当理由拒绝更换项目经理的违约责任：。</w:t>
      </w:r>
      <w:bookmarkEnd w:id="237"/>
    </w:p>
    <w:p>
      <w:pPr>
        <w:spacing w:line="360" w:lineRule="auto"/>
        <w:ind w:firstLine="480"/>
        <w:outlineLvl w:val="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承包人无正当理由拒绝撤换主要施工管理人员的违约责任：。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3.3.3承包人主要施工管理人员离开施工现场的批准要求：。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3.3.4承包人擅自更换主要施工管理人员的违约责任：。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3.3.5承包人主要施工管理人员擅自离开施工现场的违约责任：。</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38" w:name="_Toc297123492"/>
      <w:bookmarkStart w:id="239" w:name="_Toc297216151"/>
      <w:bookmarkStart w:id="240" w:name="_Toc300934945"/>
      <w:bookmarkStart w:id="241" w:name="_Toc296347158"/>
      <w:bookmarkStart w:id="242" w:name="_Toc296944498"/>
      <w:bookmarkStart w:id="243" w:name="_Toc297120459"/>
      <w:bookmarkStart w:id="244" w:name="_Toc292559364"/>
      <w:bookmarkStart w:id="245" w:name="_Toc292559869"/>
      <w:bookmarkStart w:id="246" w:name="_Toc304295523"/>
      <w:bookmarkStart w:id="247" w:name="_Toc296346660"/>
      <w:bookmarkStart w:id="248" w:name="_Toc296891199"/>
      <w:bookmarkStart w:id="249" w:name="_Toc297048345"/>
      <w:bookmarkStart w:id="250" w:name="_Toc296503159"/>
      <w:bookmarkStart w:id="251" w:name="_Toc312677988"/>
      <w:bookmarkStart w:id="252" w:name="_Toc296890987"/>
      <w:bookmarkStart w:id="253" w:name="_Toc303539102"/>
      <w:r>
        <w:rPr>
          <w:rFonts w:hint="eastAsia" w:ascii="仿宋" w:hAnsi="仿宋" w:eastAsia="仿宋" w:cs="仿宋"/>
          <w:sz w:val="24"/>
          <w:szCs w:val="24"/>
        </w:rPr>
        <w:t>.4 分包</w:t>
      </w: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54" w:name="_Toc292559365"/>
      <w:bookmarkStart w:id="255" w:name="_Toc296346661"/>
      <w:bookmarkStart w:id="256" w:name="_Toc296891200"/>
      <w:bookmarkStart w:id="257" w:name="_Toc300934946"/>
      <w:bookmarkStart w:id="258" w:name="_Toc304295524"/>
      <w:bookmarkStart w:id="259" w:name="_Toc296347159"/>
      <w:bookmarkStart w:id="260" w:name="_Toc297120460"/>
      <w:bookmarkStart w:id="261" w:name="_Toc297048346"/>
      <w:bookmarkStart w:id="262" w:name="_Toc296944499"/>
      <w:bookmarkStart w:id="263" w:name="_Toc292559870"/>
      <w:bookmarkStart w:id="264" w:name="_Toc297123493"/>
      <w:bookmarkStart w:id="265" w:name="_Toc297216152"/>
      <w:bookmarkStart w:id="266" w:name="_Toc296503160"/>
      <w:bookmarkStart w:id="267" w:name="_Toc296890988"/>
      <w:bookmarkStart w:id="268" w:name="_Toc303539103"/>
      <w:bookmarkStart w:id="269" w:name="_Toc312677989"/>
      <w:bookmarkStart w:id="270" w:name="_Toc318581158"/>
      <w:r>
        <w:rPr>
          <w:rFonts w:hint="eastAsia" w:ascii="仿宋" w:hAnsi="仿宋" w:eastAsia="仿宋" w:cs="仿宋"/>
          <w:sz w:val="24"/>
          <w:szCs w:val="24"/>
        </w:rPr>
        <w:t>.4.1 分包的一般约定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Start w:id="271" w:name="_Toc296890989"/>
      <w:bookmarkStart w:id="272" w:name="_Toc297216153"/>
      <w:bookmarkStart w:id="273" w:name="_Toc303539104"/>
      <w:bookmarkStart w:id="274" w:name="_Toc297120461"/>
      <w:bookmarkStart w:id="275" w:name="_Toc297048347"/>
      <w:bookmarkStart w:id="276" w:name="_Toc296346662"/>
      <w:bookmarkStart w:id="277" w:name="_Toc300934947"/>
      <w:bookmarkStart w:id="278" w:name="_Toc296944500"/>
      <w:bookmarkStart w:id="279" w:name="_Toc296503161"/>
      <w:bookmarkStart w:id="280" w:name="_Toc297123494"/>
      <w:bookmarkStart w:id="281" w:name="_Toc296347160"/>
      <w:bookmarkStart w:id="282" w:name="_Toc304295525"/>
      <w:bookmarkStart w:id="283" w:name="_Toc296891201"/>
    </w:p>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284" w:name="_Toc318581159"/>
      <w:bookmarkStart w:id="285" w:name="_Toc312677990"/>
      <w:r>
        <w:rPr>
          <w:rFonts w:hint="eastAsia" w:ascii="仿宋" w:hAnsi="仿宋" w:eastAsia="仿宋" w:cs="仿宋"/>
          <w:sz w:val="24"/>
          <w:szCs w:val="24"/>
        </w:rPr>
        <w:t>.4.2分包的确定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3.4.3分包合同价款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hint="eastAsia" w:ascii="仿宋" w:hAnsi="仿宋" w:eastAsia="仿宋" w:cs="仿宋"/>
          <w:sz w:val="24"/>
          <w:szCs w:val="24"/>
        </w:rPr>
      </w:pPr>
    </w:p>
    <w:bookmarkEnd w:id="284"/>
    <w:bookmarkEnd w:id="285"/>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 工程照管与成品、半成品保护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履约担保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86" w:name="_Toc351203636"/>
      <w:r>
        <w:rPr>
          <w:rFonts w:hint="eastAsia" w:ascii="仿宋" w:hAnsi="仿宋" w:eastAsia="仿宋" w:cs="仿宋"/>
          <w:sz w:val="24"/>
          <w:szCs w:val="24"/>
        </w:rPr>
        <w:t>4</w:t>
      </w:r>
      <w:bookmarkStart w:id="287" w:name="_Toc297120462"/>
      <w:bookmarkStart w:id="288" w:name="_Toc297048348"/>
      <w:bookmarkStart w:id="289" w:name="_Toc296347161"/>
      <w:bookmarkStart w:id="290" w:name="_Toc296503162"/>
      <w:bookmarkStart w:id="291" w:name="_Toc296944501"/>
      <w:bookmarkStart w:id="292" w:name="_Toc296891202"/>
      <w:bookmarkStart w:id="293" w:name="_Toc267251413"/>
      <w:bookmarkStart w:id="294" w:name="_Toc292559366"/>
      <w:bookmarkStart w:id="295" w:name="_Toc296346663"/>
      <w:bookmarkStart w:id="296" w:name="_Toc296890990"/>
      <w:bookmarkStart w:id="297" w:name="_Toc292559871"/>
      <w:r>
        <w:rPr>
          <w:rFonts w:hint="eastAsia" w:ascii="仿宋" w:hAnsi="仿宋" w:eastAsia="仿宋" w:cs="仿宋"/>
          <w:sz w:val="24"/>
          <w:szCs w:val="24"/>
        </w:rPr>
        <w:t>. 监</w:t>
      </w:r>
      <w:bookmarkEnd w:id="287"/>
      <w:bookmarkEnd w:id="288"/>
      <w:bookmarkEnd w:id="289"/>
      <w:bookmarkEnd w:id="290"/>
      <w:bookmarkEnd w:id="291"/>
      <w:bookmarkEnd w:id="292"/>
      <w:bookmarkEnd w:id="293"/>
      <w:bookmarkEnd w:id="294"/>
      <w:bookmarkEnd w:id="295"/>
      <w:bookmarkEnd w:id="296"/>
      <w:bookmarkEnd w:id="297"/>
      <w:r>
        <w:rPr>
          <w:rFonts w:hint="eastAsia" w:ascii="仿宋" w:hAnsi="仿宋" w:eastAsia="仿宋" w:cs="仿宋"/>
          <w:sz w:val="24"/>
          <w:szCs w:val="24"/>
        </w:rPr>
        <w:t>理人</w:t>
      </w:r>
      <w:bookmarkEnd w:id="28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 商定或确定</w:t>
      </w:r>
    </w:p>
    <w:p>
      <w:pPr>
        <w:spacing w:line="360" w:lineRule="auto"/>
        <w:ind w:firstLine="480" w:firstLineChars="200"/>
        <w:rPr>
          <w:rFonts w:hint="eastAsia" w:ascii="仿宋" w:hAnsi="仿宋" w:eastAsia="仿宋" w:cs="仿宋"/>
          <w:sz w:val="24"/>
          <w:szCs w:val="24"/>
        </w:rPr>
      </w:pPr>
      <w:bookmarkStart w:id="298"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99" w:name="_Toc351203637"/>
      <w:r>
        <w:rPr>
          <w:rFonts w:hint="eastAsia" w:ascii="仿宋" w:hAnsi="仿宋" w:eastAsia="仿宋" w:cs="仿宋"/>
          <w:sz w:val="24"/>
          <w:szCs w:val="24"/>
        </w:rPr>
        <w:t>5</w:t>
      </w:r>
      <w:bookmarkEnd w:id="298"/>
      <w:bookmarkStart w:id="300" w:name="_Toc296503163"/>
      <w:bookmarkStart w:id="301" w:name="_Toc297048349"/>
      <w:bookmarkStart w:id="302" w:name="_Toc296944502"/>
      <w:bookmarkStart w:id="303" w:name="_Toc296346664"/>
      <w:bookmarkStart w:id="304" w:name="_Toc296347162"/>
      <w:bookmarkStart w:id="305" w:name="_Toc296890991"/>
      <w:bookmarkStart w:id="306" w:name="_Toc292559367"/>
      <w:bookmarkStart w:id="307" w:name="_Toc297120463"/>
      <w:bookmarkStart w:id="308" w:name="_Toc292559872"/>
      <w:bookmarkStart w:id="309" w:name="_Toc296891203"/>
      <w:r>
        <w:rPr>
          <w:rFonts w:hint="eastAsia" w:ascii="仿宋" w:hAnsi="仿宋" w:eastAsia="仿宋" w:cs="仿宋"/>
          <w:sz w:val="24"/>
          <w:szCs w:val="24"/>
        </w:rPr>
        <w:t>. 工程质量</w:t>
      </w:r>
      <w:bookmarkEnd w:id="299"/>
    </w:p>
    <w:p>
      <w:pPr>
        <w:spacing w:after="120" w:line="360" w:lineRule="auto"/>
        <w:ind w:firstLine="480" w:firstLineChars="200"/>
        <w:outlineLvl w:val="0"/>
        <w:rPr>
          <w:rFonts w:hint="eastAsia" w:ascii="仿宋" w:hAnsi="仿宋" w:eastAsia="仿宋" w:cs="仿宋"/>
          <w:sz w:val="24"/>
          <w:szCs w:val="24"/>
        </w:rPr>
      </w:pPr>
      <w:bookmarkStart w:id="310" w:name="_Toc9491"/>
      <w:r>
        <w:rPr>
          <w:rFonts w:hint="eastAsia" w:ascii="仿宋" w:hAnsi="仿宋" w:eastAsia="仿宋" w:cs="仿宋"/>
          <w:sz w:val="24"/>
          <w:szCs w:val="24"/>
        </w:rPr>
        <w:t>5.1 质量要求</w:t>
      </w:r>
      <w:bookmarkEnd w:id="310"/>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bookmarkStart w:id="311" w:name="_Toc318581164"/>
      <w:bookmarkStart w:id="312" w:name="_Toc312677997"/>
      <w:bookmarkStart w:id="313" w:name="_Toc300934949"/>
      <w:bookmarkStart w:id="314" w:name="_Toc297216155"/>
      <w:bookmarkStart w:id="315" w:name="_Toc304295527"/>
      <w:bookmarkStart w:id="316" w:name="_Toc297123496"/>
      <w:bookmarkStart w:id="317" w:name="_Toc303539106"/>
      <w:r>
        <w:rPr>
          <w:rFonts w:hint="eastAsia" w:ascii="仿宋" w:hAnsi="仿宋" w:eastAsia="仿宋" w:cs="仿宋"/>
          <w:sz w:val="24"/>
          <w:szCs w:val="24"/>
        </w:rPr>
        <w:t>.1.1 特殊质量标准和要求：。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18" w:name="_Toc5000"/>
      <w:r>
        <w:rPr>
          <w:rFonts w:hint="eastAsia" w:ascii="仿宋" w:hAnsi="仿宋" w:eastAsia="仿宋" w:cs="仿宋"/>
          <w:sz w:val="24"/>
          <w:szCs w:val="24"/>
        </w:rPr>
        <w:t>5.2 隐蔽工程检查</w:t>
      </w:r>
      <w:bookmarkEnd w:id="318"/>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5.2.1承包人提前通知监理人隐蔽工程检查的期限的约定：。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19" w:name="_Toc351203638"/>
      <w:r>
        <w:rPr>
          <w:rFonts w:hint="eastAsia" w:ascii="仿宋" w:hAnsi="仿宋" w:eastAsia="仿宋" w:cs="仿宋"/>
          <w:sz w:val="24"/>
          <w:szCs w:val="24"/>
        </w:rPr>
        <w:t>6. 安全文明施工与环境保护</w:t>
      </w:r>
      <w:bookmarkEnd w:id="319"/>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 关于治安保卫的特别约定：。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6.1.3 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6.1.4 关于安全文明施工费支付比例和支付期限的约定：。</w:t>
      </w:r>
    </w:p>
    <w:p>
      <w:pPr>
        <w:spacing w:line="360" w:lineRule="auto"/>
        <w:ind w:firstLine="480" w:firstLineChars="200"/>
        <w:jc w:val="left"/>
        <w:rPr>
          <w:rFonts w:hint="eastAsia" w:ascii="仿宋" w:hAnsi="仿宋" w:eastAsia="仿宋" w:cs="仿宋"/>
          <w:sz w:val="24"/>
          <w:szCs w:val="24"/>
        </w:rPr>
      </w:pPr>
    </w:p>
    <w:bookmarkEnd w:id="311"/>
    <w:bookmarkEnd w:id="312"/>
    <w:bookmarkEnd w:id="313"/>
    <w:bookmarkEnd w:id="314"/>
    <w:bookmarkEnd w:id="315"/>
    <w:bookmarkEnd w:id="316"/>
    <w:bookmarkEnd w:id="317"/>
    <w:p>
      <w:pPr>
        <w:keepNext/>
        <w:keepLines/>
        <w:spacing w:before="120" w:after="120" w:line="360" w:lineRule="auto"/>
        <w:outlineLvl w:val="3"/>
        <w:rPr>
          <w:rFonts w:hint="eastAsia" w:ascii="仿宋" w:hAnsi="仿宋" w:eastAsia="仿宋" w:cs="仿宋"/>
          <w:sz w:val="24"/>
          <w:szCs w:val="24"/>
        </w:rPr>
      </w:pPr>
      <w:bookmarkStart w:id="320" w:name="_Toc351203639"/>
      <w:r>
        <w:rPr>
          <w:rFonts w:hint="eastAsia" w:ascii="仿宋" w:hAnsi="仿宋" w:eastAsia="仿宋" w:cs="仿宋"/>
          <w:sz w:val="24"/>
          <w:szCs w:val="24"/>
        </w:rPr>
        <w:t>7. 工期和进度</w:t>
      </w:r>
      <w:bookmarkEnd w:id="320"/>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1" w:name="_Toc304295541"/>
      <w:bookmarkStart w:id="322" w:name="_Toc297216173"/>
      <w:bookmarkStart w:id="323" w:name="_Toc312678005"/>
      <w:bookmarkStart w:id="324" w:name="_Toc300934966"/>
      <w:bookmarkStart w:id="325" w:name="_Toc297123514"/>
      <w:bookmarkStart w:id="326" w:name="_Toc312677479"/>
      <w:bookmarkStart w:id="327" w:name="_Toc303539123"/>
      <w:r>
        <w:rPr>
          <w:rFonts w:hint="eastAsia" w:ascii="仿宋" w:hAnsi="仿宋" w:eastAsia="仿宋" w:cs="仿宋"/>
          <w:sz w:val="24"/>
          <w:szCs w:val="24"/>
        </w:rPr>
        <w:t>.2 施工进度计划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7.2.1 施工进度计划的修订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因发包人原因造成监理人未能在计划开工日期之日起天X内发出开工通知的，承包人有权提出价格调整要求，或者解除合同。</w:t>
      </w:r>
    </w:p>
    <w:p>
      <w:pPr>
        <w:spacing w:line="360" w:lineRule="auto"/>
        <w:ind w:firstLine="480" w:firstLineChars="200"/>
        <w:jc w:val="left"/>
        <w:rPr>
          <w:rFonts w:hint="eastAsia" w:ascii="仿宋" w:hAnsi="仿宋" w:eastAsia="仿宋" w:cs="仿宋"/>
          <w:sz w:val="24"/>
          <w:szCs w:val="24"/>
        </w:rPr>
      </w:pPr>
    </w:p>
    <w:bookmarkEnd w:id="321"/>
    <w:bookmarkEnd w:id="322"/>
    <w:bookmarkEnd w:id="323"/>
    <w:bookmarkEnd w:id="324"/>
    <w:bookmarkEnd w:id="325"/>
    <w:bookmarkEnd w:id="326"/>
    <w:bookmarkEnd w:id="32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7.4.1发包人通过监理人向承包人提供测量基准点、基准线和水准点及其书面资料的期限：。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8" w:name="_Toc304295546"/>
      <w:bookmarkStart w:id="329" w:name="_Toc303539125"/>
      <w:bookmarkStart w:id="330" w:name="_Toc297216175"/>
      <w:bookmarkStart w:id="331" w:name="_Toc312677484"/>
      <w:bookmarkStart w:id="332" w:name="_Toc312678010"/>
      <w:bookmarkStart w:id="333" w:name="_Toc297123516"/>
      <w:bookmarkStart w:id="334" w:name="_Toc300934968"/>
      <w:r>
        <w:rPr>
          <w:rFonts w:hint="eastAsia" w:ascii="仿宋" w:hAnsi="仿宋" w:eastAsia="仿宋" w:cs="仿宋"/>
          <w:sz w:val="24"/>
          <w:szCs w:val="24"/>
        </w:rPr>
        <w:t>.5 工期延误</w:t>
      </w:r>
    </w:p>
    <w:bookmarkEnd w:id="328"/>
    <w:bookmarkEnd w:id="329"/>
    <w:bookmarkEnd w:id="330"/>
    <w:bookmarkEnd w:id="331"/>
    <w:bookmarkEnd w:id="332"/>
    <w:bookmarkEnd w:id="333"/>
    <w:bookmarkEnd w:id="33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335" w:name="_Toc318581169"/>
      <w:bookmarkStart w:id="336" w:name="_Toc312677486"/>
      <w:bookmarkStart w:id="337" w:name="_Toc312678012"/>
      <w:bookmarkStart w:id="338" w:name="_Toc297216177"/>
      <w:bookmarkStart w:id="339" w:name="_Toc304295548"/>
      <w:bookmarkStart w:id="340" w:name="_Toc303539127"/>
      <w:bookmarkStart w:id="341" w:name="_Toc297123518"/>
      <w:bookmarkStart w:id="342" w:name="_Toc300934970"/>
      <w:r>
        <w:rPr>
          <w:rFonts w:hint="eastAsia" w:ascii="仿宋" w:hAnsi="仿宋" w:eastAsia="仿宋" w:cs="仿宋"/>
          <w:sz w:val="24"/>
          <w:szCs w:val="24"/>
        </w:rPr>
        <w:t>.5.2 因承包人原因导致工期延误</w:t>
      </w:r>
    </w:p>
    <w:bookmarkEnd w:id="335"/>
    <w:bookmarkEnd w:id="336"/>
    <w:bookmarkEnd w:id="337"/>
    <w:p>
      <w:pPr>
        <w:spacing w:line="360" w:lineRule="auto"/>
        <w:ind w:firstLine="720" w:firstLineChars="3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343" w:name="_Toc312678013"/>
      <w:bookmarkStart w:id="344" w:name="_Toc312677487"/>
      <w:bookmarkStart w:id="345" w:name="_Toc318581170"/>
      <w:r>
        <w:rPr>
          <w:rFonts w:hint="eastAsia" w:ascii="仿宋" w:hAnsi="仿宋" w:eastAsia="仿宋" w:cs="仿宋"/>
          <w:sz w:val="24"/>
          <w:szCs w:val="24"/>
        </w:rPr>
        <w:t>承包人原因造成工期延误，逾期竣工违约金的计算方法为：。</w:t>
      </w:r>
    </w:p>
    <w:bookmarkEnd w:id="338"/>
    <w:bookmarkEnd w:id="339"/>
    <w:bookmarkEnd w:id="340"/>
    <w:bookmarkEnd w:id="341"/>
    <w:bookmarkEnd w:id="342"/>
    <w:bookmarkEnd w:id="343"/>
    <w:bookmarkEnd w:id="344"/>
    <w:bookmarkEnd w:id="345"/>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346" w:name="_Toc318581171"/>
      <w:bookmarkStart w:id="347" w:name="_Toc312678014"/>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签约合同价款的10%</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346"/>
    <w:bookmarkEnd w:id="34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48" w:name="_Toc297216178"/>
      <w:bookmarkStart w:id="349" w:name="_Toc303539128"/>
      <w:bookmarkStart w:id="350" w:name="_Toc297123519"/>
      <w:bookmarkStart w:id="351" w:name="_Toc312678015"/>
      <w:bookmarkStart w:id="352" w:name="_Toc304295549"/>
      <w:bookmarkStart w:id="353" w:name="_Toc300934971"/>
      <w:r>
        <w:rPr>
          <w:rFonts w:hint="eastAsia" w:ascii="仿宋" w:hAnsi="仿宋" w:eastAsia="仿宋" w:cs="仿宋"/>
          <w:sz w:val="24"/>
          <w:szCs w:val="24"/>
        </w:rPr>
        <w:t>.6 不</w:t>
      </w:r>
      <w:bookmarkEnd w:id="348"/>
      <w:bookmarkEnd w:id="349"/>
      <w:bookmarkEnd w:id="350"/>
      <w:bookmarkEnd w:id="351"/>
      <w:bookmarkEnd w:id="352"/>
      <w:bookmarkEnd w:id="353"/>
      <w:r>
        <w:rPr>
          <w:rFonts w:hint="eastAsia" w:ascii="仿宋" w:hAnsi="仿宋" w:eastAsia="仿宋" w:cs="仿宋"/>
          <w:sz w:val="24"/>
          <w:szCs w:val="24"/>
        </w:rPr>
        <w:t>利物质条件</w:t>
      </w:r>
    </w:p>
    <w:p>
      <w:pPr>
        <w:spacing w:line="360" w:lineRule="auto"/>
        <w:ind w:firstLine="480" w:firstLineChars="200"/>
        <w:jc w:val="left"/>
        <w:rPr>
          <w:rFonts w:hint="eastAsia" w:ascii="仿宋" w:hAnsi="仿宋" w:eastAsia="仿宋" w:cs="仿宋"/>
          <w:sz w:val="24"/>
          <w:szCs w:val="24"/>
        </w:rPr>
      </w:pPr>
      <w:bookmarkStart w:id="354" w:name="_Toc300934972"/>
      <w:bookmarkStart w:id="355" w:name="_Toc303539129"/>
      <w:bookmarkStart w:id="356" w:name="_Toc318581172"/>
      <w:bookmarkStart w:id="357" w:name="_Toc304295550"/>
      <w:bookmarkStart w:id="358" w:name="_Toc312678016"/>
      <w:bookmarkStart w:id="359" w:name="_Toc297216179"/>
      <w:bookmarkStart w:id="360" w:name="_Toc297123520"/>
      <w:r>
        <w:rPr>
          <w:rFonts w:hint="eastAsia" w:ascii="仿宋" w:hAnsi="仿宋" w:eastAsia="仿宋" w:cs="仿宋"/>
          <w:sz w:val="24"/>
          <w:szCs w:val="24"/>
        </w:rPr>
        <w:t>不利物质条件的其他情形和有关约定：。</w:t>
      </w:r>
    </w:p>
    <w:p>
      <w:pPr>
        <w:spacing w:line="360" w:lineRule="auto"/>
        <w:ind w:firstLine="480" w:firstLineChars="200"/>
        <w:jc w:val="left"/>
        <w:rPr>
          <w:rFonts w:hint="eastAsia" w:ascii="仿宋" w:hAnsi="仿宋" w:eastAsia="仿宋" w:cs="仿宋"/>
          <w:sz w:val="24"/>
          <w:szCs w:val="24"/>
        </w:rPr>
      </w:pPr>
    </w:p>
    <w:bookmarkEnd w:id="354"/>
    <w:bookmarkEnd w:id="355"/>
    <w:bookmarkEnd w:id="356"/>
    <w:bookmarkEnd w:id="357"/>
    <w:bookmarkEnd w:id="358"/>
    <w:bookmarkEnd w:id="359"/>
    <w:bookmarkEnd w:id="36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61" w:name="_Toc304295551"/>
      <w:bookmarkStart w:id="362" w:name="_Toc297123521"/>
      <w:bookmarkStart w:id="363" w:name="_Toc303539130"/>
      <w:bookmarkStart w:id="364" w:name="_Toc312678017"/>
      <w:bookmarkStart w:id="365" w:name="_Toc300934973"/>
      <w:bookmarkStart w:id="366" w:name="_Toc297216180"/>
      <w:r>
        <w:rPr>
          <w:rFonts w:hint="eastAsia" w:ascii="仿宋" w:hAnsi="仿宋" w:eastAsia="仿宋" w:cs="仿宋"/>
          <w:sz w:val="24"/>
          <w:szCs w:val="24"/>
        </w:rPr>
        <w:t>.7异常恶劣的气候条件</w:t>
      </w:r>
    </w:p>
    <w:bookmarkEnd w:id="361"/>
    <w:bookmarkEnd w:id="362"/>
    <w:bookmarkEnd w:id="363"/>
    <w:bookmarkEnd w:id="364"/>
    <w:bookmarkEnd w:id="365"/>
    <w:bookmarkEnd w:id="366"/>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67" w:name="_Toc13498"/>
      <w:r>
        <w:rPr>
          <w:rFonts w:hint="eastAsia" w:ascii="仿宋" w:hAnsi="仿宋" w:eastAsia="仿宋" w:cs="仿宋"/>
          <w:sz w:val="24"/>
          <w:szCs w:val="24"/>
        </w:rPr>
        <w:t>7.8 提前竣工的奖励</w:t>
      </w:r>
      <w:bookmarkEnd w:id="36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7.8.1提前竣工的奖励：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68" w:name="_Toc351203640"/>
      <w:r>
        <w:rPr>
          <w:rFonts w:hint="eastAsia" w:ascii="仿宋" w:hAnsi="仿宋" w:eastAsia="仿宋" w:cs="仿宋"/>
          <w:sz w:val="24"/>
          <w:szCs w:val="24"/>
        </w:rPr>
        <w:t>8. 材料与设备</w:t>
      </w:r>
      <w:bookmarkEnd w:id="368"/>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8.1承包人采购材料与工程设备</w:t>
      </w:r>
    </w:p>
    <w:p>
      <w:pPr>
        <w:spacing w:after="120" w:line="360" w:lineRule="auto"/>
        <w:ind w:firstLine="480" w:firstLineChars="200"/>
        <w:rPr>
          <w:rFonts w:hint="eastAsia" w:ascii="仿宋" w:hAnsi="仿宋" w:eastAsia="仿宋" w:cs="仿宋"/>
          <w:sz w:val="24"/>
          <w:szCs w:val="24"/>
        </w:rPr>
      </w:pPr>
    </w:p>
    <w:bookmarkEnd w:id="300"/>
    <w:bookmarkEnd w:id="301"/>
    <w:bookmarkEnd w:id="302"/>
    <w:bookmarkEnd w:id="303"/>
    <w:bookmarkEnd w:id="304"/>
    <w:bookmarkEnd w:id="305"/>
    <w:bookmarkEnd w:id="306"/>
    <w:bookmarkEnd w:id="307"/>
    <w:bookmarkEnd w:id="308"/>
    <w:bookmarkEnd w:id="30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369" w:name="_Toc297123527"/>
      <w:bookmarkStart w:id="370" w:name="_Toc297120467"/>
      <w:bookmarkStart w:id="371" w:name="_Toc312677493"/>
      <w:bookmarkStart w:id="372" w:name="_Toc297048353"/>
      <w:bookmarkStart w:id="373" w:name="_Toc296503167"/>
      <w:bookmarkStart w:id="374" w:name="_Toc296891207"/>
      <w:bookmarkStart w:id="375" w:name="_Toc296944506"/>
      <w:bookmarkStart w:id="376" w:name="_Toc303539136"/>
      <w:bookmarkStart w:id="377" w:name="_Toc304295556"/>
      <w:bookmarkStart w:id="378" w:name="_Toc296346668"/>
      <w:bookmarkStart w:id="379" w:name="_Toc296347166"/>
      <w:bookmarkStart w:id="380" w:name="_Toc312678019"/>
      <w:bookmarkStart w:id="381" w:name="_Toc292559372"/>
      <w:bookmarkStart w:id="382" w:name="_Toc280868654"/>
      <w:bookmarkStart w:id="383" w:name="_Toc300934979"/>
      <w:bookmarkStart w:id="384" w:name="_Toc296890995"/>
      <w:bookmarkStart w:id="385" w:name="_Toc297216186"/>
      <w:bookmarkStart w:id="386" w:name="_Toc292559877"/>
      <w:bookmarkStart w:id="387" w:name="_Toc280868656"/>
      <w:bookmarkStart w:id="388" w:name="_Toc267251424"/>
      <w:bookmarkStart w:id="389" w:name="_Toc280868655"/>
      <w:r>
        <w:rPr>
          <w:rFonts w:hint="eastAsia" w:ascii="仿宋" w:hAnsi="仿宋" w:eastAsia="仿宋" w:cs="仿宋"/>
          <w:sz w:val="24"/>
          <w:szCs w:val="24"/>
        </w:rPr>
        <w:t>.2材料与工程设备的保管与使用</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bookmarkStart w:id="390" w:name="_Toc292559878"/>
      <w:bookmarkStart w:id="391" w:name="_Toc292559373"/>
      <w:bookmarkStart w:id="392" w:name="_Toc297120468"/>
      <w:bookmarkStart w:id="393" w:name="_Toc312678020"/>
      <w:bookmarkStart w:id="394" w:name="_Toc296891208"/>
      <w:bookmarkStart w:id="395" w:name="_Toc297123528"/>
      <w:bookmarkStart w:id="396" w:name="_Toc296890996"/>
      <w:bookmarkStart w:id="397" w:name="_Toc300934980"/>
      <w:bookmarkStart w:id="398" w:name="_Toc303539137"/>
      <w:bookmarkStart w:id="399" w:name="_Toc296503168"/>
      <w:bookmarkStart w:id="400" w:name="_Toc296346669"/>
      <w:bookmarkStart w:id="401" w:name="_Toc296944507"/>
      <w:bookmarkStart w:id="402" w:name="_Toc304295557"/>
      <w:bookmarkStart w:id="403" w:name="_Toc318581173"/>
      <w:bookmarkStart w:id="404" w:name="_Toc297216187"/>
      <w:bookmarkStart w:id="405" w:name="_Toc297048354"/>
      <w:bookmarkStart w:id="406" w:name="_Toc296347167"/>
      <w:bookmarkStart w:id="407" w:name="_Toc312677494"/>
      <w:r>
        <w:rPr>
          <w:rFonts w:hint="eastAsia" w:ascii="仿宋" w:hAnsi="仿宋" w:eastAsia="仿宋" w:cs="仿宋"/>
          <w:sz w:val="24"/>
          <w:szCs w:val="24"/>
        </w:rPr>
        <w:t>.2.1发包人供应的材料设备的保管费用的承担：。</w:t>
      </w:r>
      <w:bookmarkEnd w:id="390"/>
      <w:bookmarkEnd w:id="391"/>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8" w:name="_Toc21345"/>
      <w:r>
        <w:rPr>
          <w:rFonts w:hint="eastAsia" w:ascii="仿宋" w:hAnsi="仿宋" w:eastAsia="仿宋" w:cs="仿宋"/>
          <w:sz w:val="24"/>
          <w:szCs w:val="24"/>
        </w:rPr>
        <w:t>8.3 样品</w:t>
      </w:r>
      <w:bookmarkEnd w:id="408"/>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8.3.1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9" w:name="_Toc22760"/>
      <w:r>
        <w:rPr>
          <w:rFonts w:hint="eastAsia" w:ascii="仿宋" w:hAnsi="仿宋" w:eastAsia="仿宋" w:cs="仿宋"/>
          <w:sz w:val="24"/>
          <w:szCs w:val="24"/>
        </w:rPr>
        <w:t>8.4 施工设备和临时设施</w:t>
      </w:r>
      <w:bookmarkEnd w:id="409"/>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8.4.1 承包人提供的施工设备和临时设施</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 关于修建临时设施费用承担的约定：。</w:t>
      </w:r>
    </w:p>
    <w:p>
      <w:pPr>
        <w:autoSpaceDE w:val="0"/>
        <w:autoSpaceDN w:val="0"/>
        <w:adjustRightInd w:val="0"/>
        <w:spacing w:line="360" w:lineRule="auto"/>
        <w:ind w:firstLine="480" w:firstLineChars="200"/>
        <w:rPr>
          <w:rFonts w:hint="eastAsia" w:ascii="仿宋" w:hAnsi="仿宋" w:eastAsia="仿宋" w:cs="仿宋"/>
          <w:sz w:val="24"/>
          <w:szCs w:val="24"/>
        </w:rPr>
      </w:pP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keepNext/>
        <w:keepLines/>
        <w:spacing w:before="120" w:after="120" w:line="360" w:lineRule="auto"/>
        <w:outlineLvl w:val="3"/>
        <w:rPr>
          <w:rFonts w:hint="eastAsia" w:ascii="仿宋" w:hAnsi="仿宋" w:eastAsia="仿宋" w:cs="仿宋"/>
          <w:sz w:val="24"/>
          <w:szCs w:val="24"/>
        </w:rPr>
      </w:pPr>
      <w:bookmarkStart w:id="410" w:name="_Toc351203641"/>
      <w:r>
        <w:rPr>
          <w:rFonts w:hint="eastAsia" w:ascii="仿宋" w:hAnsi="仿宋" w:eastAsia="仿宋" w:cs="仿宋"/>
          <w:sz w:val="24"/>
          <w:szCs w:val="24"/>
        </w:rPr>
        <w:t>9</w:t>
      </w:r>
      <w:bookmarkEnd w:id="387"/>
      <w:bookmarkEnd w:id="388"/>
      <w:bookmarkEnd w:id="389"/>
      <w:bookmarkStart w:id="411" w:name="_Toc297216192"/>
      <w:bookmarkStart w:id="412" w:name="_Toc312677495"/>
      <w:bookmarkStart w:id="413" w:name="_Toc303539139"/>
      <w:bookmarkStart w:id="414" w:name="_Toc300934982"/>
      <w:bookmarkStart w:id="415" w:name="_Toc304295559"/>
      <w:bookmarkStart w:id="416" w:name="_Toc297123533"/>
      <w:bookmarkStart w:id="417" w:name="_Toc312678021"/>
      <w:bookmarkStart w:id="418" w:name="_Toc296944512"/>
      <w:bookmarkStart w:id="419" w:name="_Toc296347172"/>
      <w:bookmarkStart w:id="420" w:name="_Toc297048359"/>
      <w:bookmarkStart w:id="421" w:name="_Toc292559883"/>
      <w:bookmarkStart w:id="422" w:name="_Toc267251428"/>
      <w:bookmarkStart w:id="423" w:name="_Toc296891001"/>
      <w:bookmarkStart w:id="424" w:name="_Toc292559378"/>
      <w:bookmarkStart w:id="425" w:name="_Toc296503173"/>
      <w:bookmarkStart w:id="426" w:name="_Toc296891213"/>
      <w:bookmarkStart w:id="427" w:name="_Toc267251427"/>
      <w:bookmarkStart w:id="428" w:name="_Toc297120473"/>
      <w:bookmarkStart w:id="429" w:name="_Toc296346674"/>
      <w:r>
        <w:rPr>
          <w:rFonts w:hint="eastAsia" w:ascii="仿宋" w:hAnsi="仿宋" w:eastAsia="仿宋" w:cs="仿宋"/>
          <w:sz w:val="24"/>
          <w:szCs w:val="24"/>
        </w:rPr>
        <w:t>. 试验与检验</w:t>
      </w:r>
      <w:bookmarkEnd w:id="410"/>
    </w:p>
    <w:bookmarkEnd w:id="411"/>
    <w:bookmarkEnd w:id="412"/>
    <w:bookmarkEnd w:id="413"/>
    <w:bookmarkEnd w:id="414"/>
    <w:bookmarkEnd w:id="415"/>
    <w:bookmarkEnd w:id="416"/>
    <w:bookmarkEnd w:id="41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430" w:name="_Toc303539140"/>
      <w:bookmarkStart w:id="431" w:name="_Toc297216193"/>
      <w:bookmarkStart w:id="432" w:name="_Toc300934983"/>
      <w:bookmarkStart w:id="433" w:name="_Toc312677496"/>
      <w:bookmarkStart w:id="434" w:name="_Toc304295560"/>
      <w:bookmarkStart w:id="435" w:name="_Toc312678022"/>
      <w:bookmarkStart w:id="436" w:name="_Toc297123534"/>
      <w:r>
        <w:rPr>
          <w:rFonts w:hint="eastAsia" w:ascii="仿宋" w:hAnsi="仿宋" w:eastAsia="仿宋" w:cs="仿宋"/>
          <w:sz w:val="24"/>
          <w:szCs w:val="24"/>
        </w:rPr>
        <w:t>.1试验设备与试验人员</w:t>
      </w:r>
    </w:p>
    <w:bookmarkEnd w:id="430"/>
    <w:bookmarkEnd w:id="431"/>
    <w:bookmarkEnd w:id="432"/>
    <w:bookmarkEnd w:id="433"/>
    <w:bookmarkEnd w:id="434"/>
    <w:bookmarkEnd w:id="435"/>
    <w:bookmarkEnd w:id="436"/>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437" w:name="_Toc297123535"/>
      <w:bookmarkStart w:id="438" w:name="_Toc300934984"/>
      <w:bookmarkStart w:id="439" w:name="_Toc304295561"/>
      <w:bookmarkStart w:id="440" w:name="_Toc312677497"/>
      <w:bookmarkStart w:id="441" w:name="_Toc303539141"/>
      <w:bookmarkStart w:id="442" w:name="_Toc312678023"/>
      <w:bookmarkStart w:id="443" w:name="_Toc297216194"/>
      <w:bookmarkStart w:id="444" w:name="_Toc318581174"/>
      <w:r>
        <w:rPr>
          <w:rFonts w:hint="eastAsia" w:ascii="仿宋" w:hAnsi="仿宋" w:eastAsia="仿宋" w:cs="仿宋"/>
          <w:sz w:val="24"/>
          <w:szCs w:val="24"/>
        </w:rPr>
        <w:t>.1.1 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施工现场需要配置的试验场所：</w:t>
      </w:r>
      <w:bookmarkEnd w:id="437"/>
      <w:bookmarkEnd w:id="438"/>
      <w:bookmarkEnd w:id="439"/>
      <w:bookmarkEnd w:id="440"/>
      <w:bookmarkEnd w:id="441"/>
      <w:bookmarkEnd w:id="442"/>
      <w:bookmarkEnd w:id="443"/>
      <w:bookmarkStart w:id="445" w:name="_Toc297123536"/>
      <w:bookmarkStart w:id="446" w:name="_Toc300934985"/>
      <w:bookmarkStart w:id="447" w:name="_Toc312678024"/>
      <w:bookmarkStart w:id="448" w:name="_Toc303539142"/>
      <w:bookmarkStart w:id="449" w:name="_Toc312677498"/>
      <w:bookmarkStart w:id="450" w:name="_Toc297216195"/>
      <w:bookmarkStart w:id="451" w:name="_Toc304295562"/>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52" w:name="_Toc11088"/>
      <w:r>
        <w:rPr>
          <w:rFonts w:hint="eastAsia" w:ascii="仿宋" w:hAnsi="仿宋" w:eastAsia="仿宋" w:cs="仿宋"/>
          <w:sz w:val="24"/>
          <w:szCs w:val="24"/>
        </w:rPr>
        <w:t>9.2 现场工艺试验</w:t>
      </w:r>
      <w:bookmarkEnd w:id="45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hint="eastAsia" w:ascii="仿宋" w:hAnsi="仿宋" w:eastAsia="仿宋" w:cs="仿宋"/>
          <w:sz w:val="24"/>
          <w:szCs w:val="24"/>
        </w:rPr>
      </w:pPr>
    </w:p>
    <w:bookmarkEnd w:id="444"/>
    <w:bookmarkEnd w:id="445"/>
    <w:bookmarkEnd w:id="446"/>
    <w:bookmarkEnd w:id="447"/>
    <w:bookmarkEnd w:id="448"/>
    <w:bookmarkEnd w:id="449"/>
    <w:bookmarkEnd w:id="450"/>
    <w:bookmarkEnd w:id="451"/>
    <w:p>
      <w:pPr>
        <w:keepNext/>
        <w:keepLines/>
        <w:spacing w:before="120" w:after="120" w:line="360" w:lineRule="auto"/>
        <w:outlineLvl w:val="3"/>
        <w:rPr>
          <w:rFonts w:hint="eastAsia" w:ascii="仿宋" w:hAnsi="仿宋" w:eastAsia="仿宋" w:cs="仿宋"/>
          <w:sz w:val="24"/>
          <w:szCs w:val="24"/>
        </w:rPr>
      </w:pPr>
      <w:bookmarkStart w:id="453" w:name="_Toc351203642"/>
      <w:r>
        <w:rPr>
          <w:rFonts w:hint="eastAsia" w:ascii="仿宋" w:hAnsi="仿宋" w:eastAsia="仿宋" w:cs="仿宋"/>
          <w:sz w:val="24"/>
          <w:szCs w:val="24"/>
        </w:rPr>
        <w:t>1</w:t>
      </w:r>
      <w:bookmarkEnd w:id="418"/>
      <w:bookmarkEnd w:id="419"/>
      <w:bookmarkEnd w:id="420"/>
      <w:bookmarkEnd w:id="421"/>
      <w:bookmarkEnd w:id="422"/>
      <w:bookmarkEnd w:id="423"/>
      <w:bookmarkEnd w:id="424"/>
      <w:bookmarkEnd w:id="425"/>
      <w:bookmarkEnd w:id="426"/>
      <w:bookmarkEnd w:id="427"/>
      <w:bookmarkEnd w:id="428"/>
      <w:bookmarkEnd w:id="429"/>
      <w:bookmarkStart w:id="454" w:name="_Toc297120493"/>
      <w:bookmarkStart w:id="455" w:name="_Toc296891233"/>
      <w:bookmarkStart w:id="456" w:name="_Toc297048379"/>
      <w:bookmarkStart w:id="457" w:name="_Toc292559903"/>
      <w:bookmarkStart w:id="458" w:name="_Toc300934989"/>
      <w:bookmarkStart w:id="459" w:name="_Toc296503193"/>
      <w:bookmarkStart w:id="460" w:name="_Toc292559398"/>
      <w:bookmarkStart w:id="461" w:name="_Toc296347192"/>
      <w:bookmarkStart w:id="462" w:name="_Toc297216199"/>
      <w:bookmarkStart w:id="463" w:name="_Toc304295566"/>
      <w:bookmarkStart w:id="464" w:name="_Toc303539146"/>
      <w:bookmarkStart w:id="465" w:name="_Toc297123540"/>
      <w:bookmarkStart w:id="466" w:name="_Toc296891021"/>
      <w:bookmarkStart w:id="467" w:name="_Toc296346694"/>
      <w:bookmarkStart w:id="468" w:name="_Toc296944532"/>
      <w:bookmarkStart w:id="469" w:name="_Toc312678025"/>
      <w:bookmarkStart w:id="470" w:name="_Toc312677499"/>
      <w:bookmarkStart w:id="471" w:name="_Toc267251440"/>
      <w:bookmarkStart w:id="472" w:name="_Toc267251435"/>
      <w:bookmarkStart w:id="473" w:name="_Toc267251433"/>
      <w:bookmarkStart w:id="474" w:name="_Toc267251437"/>
      <w:bookmarkStart w:id="475" w:name="_Toc267251441"/>
      <w:bookmarkStart w:id="476" w:name="_Toc267251439"/>
      <w:bookmarkStart w:id="477" w:name="_Toc267251442"/>
      <w:r>
        <w:rPr>
          <w:rFonts w:hint="eastAsia" w:ascii="仿宋" w:hAnsi="仿宋" w:eastAsia="仿宋" w:cs="仿宋"/>
          <w:sz w:val="24"/>
          <w:szCs w:val="24"/>
        </w:rPr>
        <w:t>0. 变更</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bookmarkEnd w:id="469"/>
    <w:bookmarkEnd w:id="47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78" w:name="_Toc292559399"/>
      <w:bookmarkStart w:id="479" w:name="_Toc292559904"/>
      <w:bookmarkStart w:id="480" w:name="_Toc304295567"/>
      <w:bookmarkStart w:id="481" w:name="_Toc312677500"/>
      <w:bookmarkStart w:id="482" w:name="_Toc296503194"/>
      <w:bookmarkStart w:id="483" w:name="_Toc303539147"/>
      <w:bookmarkStart w:id="484" w:name="_Toc297120494"/>
      <w:bookmarkStart w:id="485" w:name="_Toc300934990"/>
      <w:bookmarkStart w:id="486" w:name="_Toc297123541"/>
      <w:bookmarkStart w:id="487" w:name="_Toc296944533"/>
      <w:bookmarkStart w:id="488" w:name="_Toc296346695"/>
      <w:bookmarkStart w:id="489" w:name="_Toc296891022"/>
      <w:bookmarkStart w:id="490" w:name="_Toc312678026"/>
      <w:bookmarkStart w:id="491" w:name="_Toc297216200"/>
      <w:bookmarkStart w:id="492" w:name="_Toc296347193"/>
      <w:bookmarkStart w:id="493" w:name="_Toc296891234"/>
      <w:bookmarkStart w:id="494" w:name="_Toc297048380"/>
      <w:r>
        <w:rPr>
          <w:rFonts w:hint="eastAsia" w:ascii="仿宋" w:hAnsi="仿宋" w:eastAsia="仿宋" w:cs="仿宋"/>
          <w:sz w:val="24"/>
          <w:szCs w:val="24"/>
        </w:rPr>
        <w:t>0.1变更的范围</w:t>
      </w:r>
    </w:p>
    <w:p>
      <w:pPr>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关于变更的范围的约定：。</w:t>
      </w:r>
    </w:p>
    <w:p>
      <w:pPr>
        <w:spacing w:line="360" w:lineRule="auto"/>
        <w:ind w:firstLine="6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95" w:name="_Toc13516"/>
      <w:r>
        <w:rPr>
          <w:rFonts w:hint="eastAsia" w:ascii="仿宋" w:hAnsi="仿宋" w:eastAsia="仿宋" w:cs="仿宋"/>
          <w:sz w:val="24"/>
          <w:szCs w:val="24"/>
        </w:rPr>
        <w:t>10.2 变更估价</w:t>
      </w:r>
      <w:bookmarkEnd w:id="49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10.2.1 变更估价原则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关于变更估价的约定: 。</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Start w:id="496" w:name="_Toc296347196"/>
      <w:bookmarkStart w:id="497" w:name="_Toc303539150"/>
      <w:bookmarkStart w:id="498" w:name="_Toc300934993"/>
      <w:bookmarkStart w:id="499" w:name="_Toc297048383"/>
      <w:bookmarkStart w:id="500" w:name="_Toc297123544"/>
      <w:bookmarkStart w:id="501" w:name="_Toc297216203"/>
      <w:bookmarkStart w:id="502" w:name="_Toc296891237"/>
      <w:bookmarkStart w:id="503" w:name="_Toc296503197"/>
      <w:bookmarkStart w:id="504" w:name="_Toc296944536"/>
      <w:bookmarkStart w:id="505" w:name="_Toc292559402"/>
      <w:bookmarkStart w:id="506" w:name="_Toc292559907"/>
      <w:bookmarkStart w:id="507" w:name="_Toc297120497"/>
      <w:bookmarkStart w:id="508" w:name="_Toc296346698"/>
      <w:bookmarkStart w:id="509" w:name="_Toc296891025"/>
      <w:bookmarkStart w:id="510" w:name="_Toc312678029"/>
      <w:bookmarkStart w:id="511" w:name="_Toc312677503"/>
      <w:bookmarkStart w:id="512" w:name="_Toc304295570"/>
      <w:r>
        <w:rPr>
          <w:rFonts w:hint="eastAsia" w:ascii="仿宋" w:hAnsi="仿宋" w:eastAsia="仿宋" w:cs="仿宋"/>
          <w:sz w:val="24"/>
          <w:szCs w:val="24"/>
        </w:rPr>
        <w:t>0.3 承</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Start w:id="513" w:name="_Toc297120503"/>
      <w:bookmarkStart w:id="514" w:name="_Toc296944542"/>
      <w:bookmarkStart w:id="515" w:name="_Toc297048389"/>
      <w:bookmarkStart w:id="516" w:name="_Toc296503203"/>
      <w:bookmarkStart w:id="517" w:name="_Toc296347202"/>
      <w:bookmarkStart w:id="518" w:name="_Toc292559408"/>
      <w:bookmarkStart w:id="519" w:name="_Toc297216204"/>
      <w:bookmarkStart w:id="520" w:name="_Toc300934994"/>
      <w:bookmarkStart w:id="521" w:name="_Toc303539151"/>
      <w:bookmarkStart w:id="522" w:name="_Toc296891243"/>
      <w:bookmarkStart w:id="523" w:name="_Toc296346704"/>
      <w:bookmarkStart w:id="524" w:name="_Toc296891031"/>
      <w:bookmarkStart w:id="525" w:name="_Toc297123545"/>
      <w:bookmarkStart w:id="526" w:name="_Toc292559913"/>
      <w:r>
        <w:rPr>
          <w:rFonts w:hint="eastAsia" w:ascii="仿宋" w:hAnsi="仿宋" w:eastAsia="仿宋" w:cs="仿宋"/>
          <w:sz w:val="24"/>
          <w:szCs w:val="24"/>
        </w:rPr>
        <w:t>包人的合理化建议</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w:t>
      </w:r>
      <w:bookmarkStart w:id="527" w:name="_Toc297123546"/>
      <w:bookmarkStart w:id="528" w:name="_Toc296891032"/>
      <w:bookmarkStart w:id="529" w:name="_Toc312678030"/>
      <w:bookmarkStart w:id="530" w:name="_Toc303539152"/>
      <w:bookmarkStart w:id="531" w:name="_Toc300934995"/>
      <w:bookmarkStart w:id="532" w:name="_Toc296891244"/>
      <w:bookmarkStart w:id="533" w:name="_Toc297120504"/>
      <w:bookmarkStart w:id="534" w:name="_Toc304295571"/>
      <w:bookmarkStart w:id="535" w:name="_Toc296346705"/>
      <w:bookmarkStart w:id="536" w:name="_Toc292559914"/>
      <w:bookmarkStart w:id="537" w:name="_Toc318581175"/>
      <w:bookmarkStart w:id="538" w:name="_Toc297216205"/>
      <w:bookmarkStart w:id="539" w:name="_Toc296347203"/>
      <w:bookmarkStart w:id="540" w:name="_Toc296944543"/>
      <w:bookmarkStart w:id="541" w:name="_Toc292559409"/>
      <w:bookmarkStart w:id="542" w:name="_Toc296503204"/>
      <w:bookmarkStart w:id="543" w:name="_Toc312677504"/>
      <w:bookmarkStart w:id="544" w:name="_Toc297048390"/>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hint="eastAsia" w:ascii="仿宋" w:hAnsi="仿宋" w:eastAsia="仿宋" w:cs="仿宋"/>
          <w:sz w:val="24"/>
          <w:szCs w:val="24"/>
        </w:rPr>
      </w:pP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Pr>
        <w:spacing w:after="120" w:line="360" w:lineRule="auto"/>
        <w:ind w:firstLine="480" w:firstLineChars="200"/>
        <w:outlineLvl w:val="0"/>
        <w:rPr>
          <w:rFonts w:hint="eastAsia" w:ascii="仿宋" w:hAnsi="仿宋" w:eastAsia="仿宋" w:cs="仿宋"/>
          <w:sz w:val="24"/>
          <w:szCs w:val="24"/>
        </w:rPr>
      </w:pPr>
      <w:bookmarkStart w:id="545" w:name="_Toc22830"/>
      <w:r>
        <w:rPr>
          <w:rFonts w:hint="eastAsia" w:ascii="仿宋" w:hAnsi="仿宋" w:eastAsia="仿宋" w:cs="仿宋"/>
          <w:sz w:val="24"/>
          <w:szCs w:val="24"/>
        </w:rPr>
        <w:t>1</w:t>
      </w:r>
      <w:bookmarkStart w:id="546" w:name="_Toc296347198"/>
      <w:bookmarkStart w:id="547" w:name="_Toc296503199"/>
      <w:bookmarkStart w:id="548" w:name="_Toc297216207"/>
      <w:bookmarkStart w:id="549" w:name="_Toc297120499"/>
      <w:bookmarkStart w:id="550" w:name="_Toc296346700"/>
      <w:bookmarkStart w:id="551" w:name="_Toc304295574"/>
      <w:bookmarkStart w:id="552" w:name="_Toc300934997"/>
      <w:bookmarkStart w:id="553" w:name="_Toc292559404"/>
      <w:bookmarkStart w:id="554" w:name="_Toc297048385"/>
      <w:bookmarkStart w:id="555" w:name="_Toc297123548"/>
      <w:bookmarkStart w:id="556" w:name="_Toc296891239"/>
      <w:bookmarkStart w:id="557" w:name="_Toc303539154"/>
      <w:bookmarkStart w:id="558" w:name="_Toc296891027"/>
      <w:bookmarkStart w:id="559" w:name="_Toc312678033"/>
      <w:bookmarkStart w:id="560" w:name="_Toc312677507"/>
      <w:bookmarkStart w:id="561" w:name="_Toc296944538"/>
      <w:bookmarkStart w:id="562" w:name="_Toc292559909"/>
      <w:r>
        <w:rPr>
          <w:rFonts w:hint="eastAsia" w:ascii="仿宋" w:hAnsi="仿宋" w:eastAsia="仿宋" w:cs="仿宋"/>
          <w:sz w:val="24"/>
          <w:szCs w:val="24"/>
        </w:rPr>
        <w:t>0.4 暂估价</w:t>
      </w:r>
      <w:bookmarkEnd w:id="545"/>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63" w:name="_Toc318581177"/>
      <w:bookmarkStart w:id="564" w:name="_Toc312677509"/>
      <w:bookmarkStart w:id="565" w:name="_Toc312678035"/>
      <w:r>
        <w:rPr>
          <w:rFonts w:hint="eastAsia" w:ascii="仿宋" w:hAnsi="仿宋" w:eastAsia="仿宋" w:cs="仿宋"/>
          <w:sz w:val="24"/>
          <w:szCs w:val="24"/>
        </w:rPr>
        <w:t>0.4.1 依法必须招标的暂估价项目</w:t>
      </w:r>
    </w:p>
    <w:bookmarkEnd w:id="563"/>
    <w:bookmarkEnd w:id="564"/>
    <w:bookmarkEnd w:id="56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对于依法必须招标的暂估价项目的确认和批准采取第X种方式确定。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10.4.2 不属于依法必须招标的暂估价项目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对于不属于依法必须招标的暂估价项目的确认和批准采取第X种方式确定。</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10.5 暂列金额</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566" w:name="_Toc351203643"/>
      <w:r>
        <w:rPr>
          <w:rFonts w:hint="eastAsia" w:ascii="仿宋" w:hAnsi="仿宋" w:eastAsia="仿宋" w:cs="仿宋"/>
          <w:sz w:val="24"/>
          <w:szCs w:val="24"/>
        </w:rPr>
        <w:t>11. 价格调整</w:t>
      </w:r>
      <w:bookmarkEnd w:id="566"/>
    </w:p>
    <w:p>
      <w:pPr>
        <w:spacing w:after="120" w:line="360" w:lineRule="auto"/>
        <w:ind w:firstLine="480" w:firstLineChars="200"/>
        <w:rPr>
          <w:rFonts w:hint="eastAsia" w:ascii="仿宋" w:hAnsi="仿宋" w:eastAsia="仿宋" w:cs="仿宋"/>
          <w:sz w:val="24"/>
          <w:szCs w:val="24"/>
        </w:rPr>
      </w:pPr>
      <w:bookmarkStart w:id="567" w:name="_Toc297123550"/>
      <w:bookmarkStart w:id="568" w:name="_Toc303539157"/>
      <w:bookmarkStart w:id="569" w:name="_Toc296891029"/>
      <w:bookmarkStart w:id="570" w:name="_Toc297048387"/>
      <w:bookmarkStart w:id="571" w:name="_Toc296347200"/>
      <w:bookmarkStart w:id="572" w:name="_Toc292559911"/>
      <w:bookmarkStart w:id="573" w:name="_Toc296944540"/>
      <w:bookmarkStart w:id="574" w:name="_Toc296891241"/>
      <w:bookmarkStart w:id="575" w:name="_Toc296503201"/>
      <w:bookmarkStart w:id="576" w:name="_Toc292559406"/>
      <w:bookmarkStart w:id="577" w:name="_Toc297120501"/>
      <w:bookmarkStart w:id="578" w:name="_Toc297216209"/>
      <w:bookmarkStart w:id="579" w:name="_Toc296346702"/>
      <w:bookmarkStart w:id="580" w:name="_Toc304295577"/>
      <w:bookmarkStart w:id="581" w:name="_Toc300935000"/>
      <w:bookmarkStart w:id="582" w:name="_Toc312678039"/>
      <w:r>
        <w:rPr>
          <w:rFonts w:hint="eastAsia" w:ascii="仿宋" w:hAnsi="仿宋" w:eastAsia="仿宋" w:cs="仿宋"/>
          <w:sz w:val="24"/>
          <w:szCs w:val="24"/>
        </w:rPr>
        <w:t>11.1 市场价格波动引起的调整</w:t>
      </w:r>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因市场价格波动调整合同价格，采用以下第X种方式对合同价格进行调整：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X%时，或材料单价跌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X%时，材料单价涨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③承包人在已标价工程量清单或预算书中载明的材料单价等于基准单价的：专用合同条款合同履行期间材料单价涨跌幅以基准单价为基础超过±X%时，其超过部分据实调整。</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第3种方式：其他价格调整方式：。</w:t>
      </w:r>
    </w:p>
    <w:p>
      <w:pPr>
        <w:spacing w:line="360" w:lineRule="auto"/>
        <w:ind w:firstLine="645"/>
        <w:jc w:val="left"/>
        <w:rPr>
          <w:rFonts w:hint="eastAsia" w:ascii="仿宋" w:hAnsi="仿宋" w:eastAsia="仿宋" w:cs="仿宋"/>
          <w:sz w:val="24"/>
          <w:szCs w:val="24"/>
        </w:rPr>
      </w:pPr>
    </w:p>
    <w:bookmarkEnd w:id="471"/>
    <w:bookmarkEnd w:id="472"/>
    <w:bookmarkEnd w:id="473"/>
    <w:bookmarkEnd w:id="474"/>
    <w:bookmarkEnd w:id="475"/>
    <w:bookmarkEnd w:id="476"/>
    <w:p>
      <w:pPr>
        <w:keepNext/>
        <w:keepLines/>
        <w:spacing w:before="120" w:after="120" w:line="360" w:lineRule="auto"/>
        <w:outlineLvl w:val="3"/>
        <w:rPr>
          <w:rFonts w:hint="eastAsia" w:ascii="仿宋" w:hAnsi="仿宋" w:eastAsia="仿宋" w:cs="仿宋"/>
          <w:sz w:val="24"/>
          <w:szCs w:val="24"/>
        </w:rPr>
      </w:pPr>
      <w:bookmarkStart w:id="583" w:name="_Toc296891033"/>
      <w:bookmarkStart w:id="584" w:name="_Toc296347204"/>
      <w:bookmarkStart w:id="585" w:name="_Toc296891245"/>
      <w:bookmarkStart w:id="586" w:name="_Toc297120505"/>
      <w:bookmarkStart w:id="587" w:name="_Toc297048391"/>
      <w:bookmarkStart w:id="588" w:name="_Toc292559410"/>
      <w:bookmarkStart w:id="589" w:name="_Toc296944544"/>
      <w:bookmarkStart w:id="590" w:name="_Toc292559915"/>
      <w:bookmarkStart w:id="591" w:name="_Toc296503205"/>
      <w:bookmarkStart w:id="592" w:name="_Toc296346706"/>
      <w:bookmarkStart w:id="593" w:name="_Toc351203644"/>
      <w:bookmarkStart w:id="594" w:name="_Toc312678040"/>
      <w:bookmarkStart w:id="595" w:name="_Toc297216211"/>
      <w:bookmarkStart w:id="596" w:name="_Toc297123552"/>
      <w:bookmarkStart w:id="597" w:name="_Toc303539159"/>
      <w:bookmarkStart w:id="598" w:name="_Toc300935002"/>
      <w:bookmarkStart w:id="599" w:name="_Toc304295579"/>
      <w:r>
        <w:rPr>
          <w:rFonts w:hint="eastAsia" w:ascii="仿宋" w:hAnsi="仿宋" w:eastAsia="仿宋" w:cs="仿宋"/>
          <w:sz w:val="24"/>
          <w:szCs w:val="24"/>
        </w:rPr>
        <w:t xml:space="preserve">12. </w:t>
      </w:r>
      <w:bookmarkEnd w:id="583"/>
      <w:bookmarkEnd w:id="584"/>
      <w:bookmarkEnd w:id="585"/>
      <w:bookmarkEnd w:id="586"/>
      <w:bookmarkEnd w:id="587"/>
      <w:bookmarkEnd w:id="588"/>
      <w:bookmarkEnd w:id="589"/>
      <w:bookmarkEnd w:id="590"/>
      <w:bookmarkEnd w:id="591"/>
      <w:bookmarkEnd w:id="592"/>
      <w:r>
        <w:rPr>
          <w:rFonts w:hint="eastAsia" w:ascii="仿宋" w:hAnsi="仿宋" w:eastAsia="仿宋" w:cs="仿宋"/>
          <w:sz w:val="24"/>
          <w:szCs w:val="24"/>
        </w:rPr>
        <w:t>合同价格、计量与支付</w:t>
      </w:r>
      <w:bookmarkEnd w:id="593"/>
    </w:p>
    <w:bookmarkEnd w:id="594"/>
    <w:bookmarkEnd w:id="595"/>
    <w:bookmarkEnd w:id="596"/>
    <w:bookmarkEnd w:id="597"/>
    <w:bookmarkEnd w:id="598"/>
    <w:bookmarkEnd w:id="599"/>
    <w:p>
      <w:pPr>
        <w:spacing w:after="120" w:line="360" w:lineRule="auto"/>
        <w:ind w:firstLine="480" w:firstLineChars="200"/>
        <w:rPr>
          <w:rFonts w:hint="eastAsia" w:ascii="仿宋" w:hAnsi="仿宋" w:eastAsia="仿宋" w:cs="仿宋"/>
          <w:sz w:val="24"/>
          <w:szCs w:val="24"/>
        </w:rPr>
      </w:pPr>
      <w:bookmarkStart w:id="600" w:name="_Toc292559411"/>
      <w:bookmarkStart w:id="601" w:name="_Toc267251461"/>
      <w:bookmarkStart w:id="602" w:name="_Toc292559916"/>
      <w:bookmarkStart w:id="603" w:name="_Toc296944545"/>
      <w:bookmarkStart w:id="604" w:name="_Toc296347205"/>
      <w:bookmarkStart w:id="605" w:name="_Toc297120506"/>
      <w:bookmarkStart w:id="606" w:name="_Toc297048392"/>
      <w:bookmarkStart w:id="607" w:name="_Toc296503206"/>
      <w:bookmarkStart w:id="608" w:name="_Toc296891246"/>
      <w:bookmarkStart w:id="609" w:name="_Toc296346707"/>
      <w:bookmarkStart w:id="610" w:name="_Toc296891034"/>
      <w:bookmarkStart w:id="611" w:name="_Toc303539160"/>
      <w:bookmarkStart w:id="612" w:name="_Toc297123553"/>
      <w:bookmarkStart w:id="613" w:name="_Toc300935003"/>
      <w:bookmarkStart w:id="614" w:name="_Toc297216212"/>
      <w:bookmarkStart w:id="615" w:name="_Toc312678041"/>
      <w:bookmarkStart w:id="616" w:name="_Toc304295580"/>
      <w:r>
        <w:rPr>
          <w:rFonts w:hint="eastAsia" w:ascii="仿宋" w:hAnsi="仿宋" w:eastAsia="仿宋" w:cs="仿宋"/>
          <w:sz w:val="24"/>
          <w:szCs w:val="24"/>
        </w:rPr>
        <w:t>12.1 合</w:t>
      </w:r>
      <w:bookmarkEnd w:id="600"/>
      <w:bookmarkEnd w:id="601"/>
      <w:bookmarkEnd w:id="602"/>
      <w:r>
        <w:rPr>
          <w:rFonts w:hint="eastAsia" w:ascii="仿宋" w:hAnsi="仿宋" w:eastAsia="仿宋" w:cs="仿宋"/>
          <w:sz w:val="24"/>
          <w:szCs w:val="24"/>
        </w:rPr>
        <w:t>同价</w:t>
      </w:r>
      <w:bookmarkEnd w:id="603"/>
      <w:bookmarkEnd w:id="604"/>
      <w:bookmarkEnd w:id="605"/>
      <w:bookmarkEnd w:id="606"/>
      <w:bookmarkEnd w:id="607"/>
      <w:bookmarkEnd w:id="608"/>
      <w:bookmarkEnd w:id="609"/>
      <w:bookmarkEnd w:id="610"/>
      <w:r>
        <w:rPr>
          <w:rFonts w:hint="eastAsia" w:ascii="仿宋" w:hAnsi="仿宋" w:eastAsia="仿宋" w:cs="仿宋"/>
          <w:sz w:val="24"/>
          <w:szCs w:val="24"/>
        </w:rPr>
        <w:t>格形式</w:t>
      </w:r>
    </w:p>
    <w:bookmarkEnd w:id="611"/>
    <w:bookmarkEnd w:id="612"/>
    <w:bookmarkEnd w:id="613"/>
    <w:bookmarkEnd w:id="614"/>
    <w:bookmarkEnd w:id="615"/>
    <w:bookmarkEnd w:id="616"/>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12.1.1 单价合同。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12.1.2 总价合同。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12.1.3 其他价格方式：。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17" w:name="_Toc304295581"/>
      <w:bookmarkStart w:id="618" w:name="_Toc297216213"/>
      <w:bookmarkStart w:id="619" w:name="_Toc312678042"/>
      <w:bookmarkStart w:id="620" w:name="_Toc300935004"/>
      <w:bookmarkStart w:id="621" w:name="_Toc303539161"/>
      <w:bookmarkStart w:id="622" w:name="_Toc297123554"/>
      <w:bookmarkStart w:id="623" w:name="_Toc296503207"/>
      <w:bookmarkStart w:id="624" w:name="_Toc296891247"/>
      <w:bookmarkStart w:id="625" w:name="_Toc296891035"/>
      <w:bookmarkStart w:id="626" w:name="_Toc297048393"/>
      <w:bookmarkStart w:id="627" w:name="_Toc292559917"/>
      <w:bookmarkStart w:id="628" w:name="_Toc296346708"/>
      <w:bookmarkStart w:id="629" w:name="_Toc297120507"/>
      <w:bookmarkStart w:id="630" w:name="_Toc296347206"/>
      <w:bookmarkStart w:id="631" w:name="_Toc296944546"/>
      <w:bookmarkStart w:id="632" w:name="_Toc292559412"/>
      <w:r>
        <w:rPr>
          <w:rFonts w:hint="eastAsia" w:ascii="仿宋" w:hAnsi="仿宋" w:eastAsia="仿宋" w:cs="仿宋"/>
          <w:sz w:val="24"/>
          <w:szCs w:val="24"/>
        </w:rPr>
        <w:t>12.2 预付款</w:t>
      </w:r>
    </w:p>
    <w:bookmarkEnd w:id="617"/>
    <w:bookmarkEnd w:id="618"/>
    <w:bookmarkEnd w:id="619"/>
    <w:bookmarkEnd w:id="620"/>
    <w:bookmarkEnd w:id="621"/>
    <w:bookmarkEnd w:id="62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预付款支付比例或金额（比例20%-40%）：。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hint="eastAsia" w:ascii="仿宋" w:hAnsi="仿宋" w:eastAsia="仿宋" w:cs="仿宋"/>
          <w:sz w:val="24"/>
          <w:szCs w:val="24"/>
        </w:rPr>
      </w:pPr>
    </w:p>
    <w:bookmarkEnd w:id="623"/>
    <w:bookmarkEnd w:id="624"/>
    <w:bookmarkEnd w:id="625"/>
    <w:bookmarkEnd w:id="626"/>
    <w:bookmarkEnd w:id="627"/>
    <w:bookmarkEnd w:id="628"/>
    <w:bookmarkEnd w:id="629"/>
    <w:bookmarkEnd w:id="630"/>
    <w:bookmarkEnd w:id="631"/>
    <w:bookmarkEnd w:id="63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12.3.1.1 总价措施项目的计量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安全文明施工费的计量、支付与结算按川建发〔2017〕5号执行。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12.3.1.2规费的计量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12.3.1.3税金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pPr>
        <w:spacing w:line="360" w:lineRule="auto"/>
        <w:ind w:firstLine="480" w:firstLineChars="200"/>
        <w:jc w:val="left"/>
        <w:rPr>
          <w:rFonts w:hint="eastAsia" w:ascii="仿宋" w:hAnsi="仿宋" w:eastAsia="仿宋" w:cs="仿宋"/>
          <w:sz w:val="24"/>
          <w:szCs w:val="24"/>
        </w:rPr>
      </w:pPr>
      <w:bookmarkStart w:id="633" w:name="_Toc297123556"/>
      <w:bookmarkStart w:id="634" w:name="_Toc296891251"/>
      <w:bookmarkStart w:id="635" w:name="_Toc296891039"/>
      <w:bookmarkStart w:id="636" w:name="_Toc292559921"/>
      <w:bookmarkStart w:id="637" w:name="_Toc297120511"/>
      <w:bookmarkStart w:id="638" w:name="_Toc296347210"/>
      <w:bookmarkStart w:id="639" w:name="_Toc296346712"/>
      <w:bookmarkStart w:id="640" w:name="_Toc296503211"/>
      <w:bookmarkStart w:id="641" w:name="_Toc297216215"/>
      <w:bookmarkStart w:id="642" w:name="_Toc300935006"/>
      <w:bookmarkStart w:id="643" w:name="_Toc296944550"/>
      <w:bookmarkStart w:id="644" w:name="_Toc303539163"/>
      <w:bookmarkStart w:id="645" w:name="_Toc292559416"/>
      <w:bookmarkStart w:id="646" w:name="_Toc297048397"/>
      <w:r>
        <w:rPr>
          <w:rFonts w:hint="eastAsia" w:ascii="仿宋" w:hAnsi="仿宋" w:eastAsia="仿宋" w:cs="仿宋"/>
          <w:sz w:val="24"/>
          <w:szCs w:val="24"/>
        </w:rPr>
        <w:t>12.4.1 付款周期</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12.4.2 进度付款申请单的编制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Fonts w:hint="eastAsia" w:ascii="仿宋" w:hAnsi="仿宋" w:eastAsia="仿宋" w:cs="仿宋"/>
          <w:sz w:val="24"/>
          <w:szCs w:val="24"/>
        </w:rPr>
        <w:t>2.4.3 进度付款申请单的提交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（1）监理人审查并报送发包人的期限：。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（2）发包人支付进度款的期限：。</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12.4.5 支付分解表的编制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（1）总价合同支付分解表的编制与审批：。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（2）单价合同的总价项目支付分解表的编制与审批：。</w:t>
      </w:r>
    </w:p>
    <w:p>
      <w:pPr>
        <w:spacing w:line="360" w:lineRule="auto"/>
        <w:ind w:firstLine="480" w:firstLineChars="200"/>
        <w:jc w:val="left"/>
        <w:rPr>
          <w:rFonts w:hint="eastAsia" w:ascii="仿宋" w:hAnsi="仿宋" w:eastAsia="仿宋" w:cs="仿宋"/>
          <w:sz w:val="24"/>
          <w:szCs w:val="24"/>
        </w:rPr>
      </w:pPr>
    </w:p>
    <w:bookmarkEnd w:id="477"/>
    <w:p>
      <w:pPr>
        <w:keepNext/>
        <w:keepLines/>
        <w:spacing w:before="120" w:after="120" w:line="360" w:lineRule="auto"/>
        <w:outlineLvl w:val="3"/>
        <w:rPr>
          <w:rFonts w:hint="eastAsia" w:ascii="仿宋" w:hAnsi="仿宋" w:eastAsia="仿宋" w:cs="仿宋"/>
          <w:sz w:val="24"/>
          <w:szCs w:val="24"/>
        </w:rPr>
      </w:pPr>
      <w:bookmarkStart w:id="647" w:name="_Toc351203645"/>
      <w:bookmarkStart w:id="648" w:name="_Toc297120519"/>
      <w:bookmarkStart w:id="649" w:name="_Toc296891259"/>
      <w:bookmarkStart w:id="650" w:name="_Toc297216223"/>
      <w:bookmarkStart w:id="651" w:name="_Toc296503219"/>
      <w:bookmarkStart w:id="652" w:name="_Toc303539172"/>
      <w:bookmarkStart w:id="653" w:name="_Toc292559929"/>
      <w:bookmarkStart w:id="654" w:name="_Toc300935015"/>
      <w:bookmarkStart w:id="655" w:name="_Toc312678053"/>
      <w:bookmarkStart w:id="656" w:name="_Toc296944558"/>
      <w:bookmarkStart w:id="657" w:name="_Toc297123564"/>
      <w:bookmarkStart w:id="658" w:name="_Toc297048405"/>
      <w:bookmarkStart w:id="659" w:name="_Toc296891047"/>
      <w:bookmarkStart w:id="660" w:name="_Toc296347218"/>
      <w:bookmarkStart w:id="661" w:name="_Toc292559424"/>
      <w:bookmarkStart w:id="662" w:name="_Toc296346720"/>
      <w:bookmarkStart w:id="663" w:name="_Toc304295593"/>
      <w:r>
        <w:rPr>
          <w:rFonts w:hint="eastAsia" w:ascii="仿宋" w:hAnsi="仿宋" w:eastAsia="仿宋" w:cs="仿宋"/>
          <w:sz w:val="24"/>
          <w:szCs w:val="24"/>
        </w:rPr>
        <w:t>13.验收和工程试车</w:t>
      </w:r>
      <w:bookmarkEnd w:id="647"/>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分部分项工程验收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13.1.1监理人不能按时进行验收时，应提前X小时提交书面延期要求。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64" w:name="_Toc300935016"/>
      <w:bookmarkStart w:id="665" w:name="_Toc297216224"/>
      <w:bookmarkStart w:id="666" w:name="_Toc296347222"/>
      <w:bookmarkStart w:id="667" w:name="_Toc296944562"/>
      <w:bookmarkStart w:id="668" w:name="_Toc296891263"/>
      <w:bookmarkStart w:id="669" w:name="_Toc312678056"/>
      <w:bookmarkStart w:id="670" w:name="_Toc292559933"/>
      <w:bookmarkStart w:id="671" w:name="_Toc303539173"/>
      <w:bookmarkStart w:id="672" w:name="_Toc297120523"/>
      <w:bookmarkStart w:id="673" w:name="_Toc297048409"/>
      <w:bookmarkStart w:id="674" w:name="_Toc292559428"/>
      <w:bookmarkStart w:id="675" w:name="_Toc296346724"/>
      <w:bookmarkStart w:id="676" w:name="_Toc296503223"/>
      <w:bookmarkStart w:id="677" w:name="_Toc304295596"/>
      <w:bookmarkStart w:id="678" w:name="_Toc296891051"/>
      <w:bookmarkStart w:id="679" w:name="_Toc297123565"/>
      <w:bookmarkStart w:id="680" w:name="_Toc267251470"/>
      <w:bookmarkStart w:id="681" w:name="_Toc267251475"/>
      <w:bookmarkStart w:id="682" w:name="_Toc267251476"/>
      <w:bookmarkStart w:id="683" w:name="_Toc267251474"/>
      <w:bookmarkStart w:id="684" w:name="_Toc267251471"/>
      <w:bookmarkStart w:id="685" w:name="_Toc267251472"/>
      <w:bookmarkStart w:id="686" w:name="_Toc267251473"/>
      <w:r>
        <w:rPr>
          <w:rFonts w:hint="eastAsia" w:ascii="仿宋" w:hAnsi="仿宋" w:eastAsia="仿宋" w:cs="仿宋"/>
          <w:sz w:val="24"/>
          <w:szCs w:val="24"/>
        </w:rPr>
        <w:t>13.2 竣工验收</w:t>
      </w:r>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Pr>
        <w:spacing w:line="360" w:lineRule="auto"/>
        <w:ind w:firstLine="480" w:firstLineChars="200"/>
        <w:jc w:val="left"/>
        <w:rPr>
          <w:rFonts w:hint="eastAsia" w:ascii="仿宋" w:hAnsi="仿宋" w:eastAsia="仿宋" w:cs="仿宋"/>
          <w:sz w:val="24"/>
          <w:szCs w:val="24"/>
        </w:rPr>
      </w:pPr>
      <w:bookmarkStart w:id="687" w:name="_Toc280868704"/>
      <w:bookmarkStart w:id="688" w:name="_Toc280868705"/>
      <w:bookmarkStart w:id="689" w:name="_Toc280868706"/>
      <w:bookmarkStart w:id="690" w:name="_Toc280868707"/>
      <w:bookmarkStart w:id="691" w:name="_Toc280868708"/>
      <w:bookmarkStart w:id="692" w:name="_Toc280868709"/>
      <w:r>
        <w:rPr>
          <w:rFonts w:hint="eastAsia" w:ascii="仿宋" w:hAnsi="仿宋" w:eastAsia="仿宋" w:cs="仿宋"/>
          <w:sz w:val="24"/>
          <w:szCs w:val="24"/>
        </w:rPr>
        <w:t>13.2.1 竣工验收程序</w:t>
      </w:r>
    </w:p>
    <w:bookmarkEnd w:id="68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88"/>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13.2.2移交、接收全部与部分工程</w:t>
      </w:r>
    </w:p>
    <w:bookmarkEnd w:id="689"/>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90"/>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691"/>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13.3.2 投料试车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3" w:name="_Toc8378"/>
      <w:r>
        <w:rPr>
          <w:rFonts w:hint="eastAsia" w:ascii="仿宋" w:hAnsi="仿宋" w:eastAsia="仿宋" w:cs="仿宋"/>
          <w:sz w:val="24"/>
          <w:szCs w:val="24"/>
        </w:rPr>
        <w:t>13.4 竣工退场</w:t>
      </w:r>
      <w:bookmarkEnd w:id="693"/>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13.4.1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694" w:name="_Toc351203646"/>
      <w:r>
        <w:rPr>
          <w:rFonts w:hint="eastAsia" w:ascii="仿宋" w:hAnsi="仿宋" w:eastAsia="仿宋" w:cs="仿宋"/>
          <w:sz w:val="24"/>
          <w:szCs w:val="24"/>
        </w:rPr>
        <w:t>14. 竣工结算</w:t>
      </w:r>
      <w:bookmarkEnd w:id="694"/>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竣工结算申请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5" w:name="_Toc1642"/>
      <w:r>
        <w:rPr>
          <w:rFonts w:hint="eastAsia" w:ascii="仿宋" w:hAnsi="仿宋" w:eastAsia="仿宋" w:cs="仿宋"/>
          <w:sz w:val="24"/>
          <w:szCs w:val="24"/>
        </w:rPr>
        <w:t>14.2 竣工结算审核</w:t>
      </w:r>
      <w:bookmarkEnd w:id="69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最终结清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14.3.1 最终结清申请单</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14.3.2 最终结清证书和支付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p>
    <w:p>
      <w:pPr>
        <w:spacing w:line="360" w:lineRule="auto"/>
        <w:ind w:firstLine="480" w:firstLineChars="200"/>
        <w:jc w:val="left"/>
        <w:rPr>
          <w:rFonts w:hint="eastAsia" w:ascii="仿宋" w:hAnsi="仿宋" w:eastAsia="仿宋" w:cs="仿宋"/>
          <w:sz w:val="24"/>
          <w:szCs w:val="24"/>
        </w:rPr>
      </w:pPr>
    </w:p>
    <w:bookmarkEnd w:id="680"/>
    <w:bookmarkEnd w:id="681"/>
    <w:bookmarkEnd w:id="682"/>
    <w:bookmarkEnd w:id="683"/>
    <w:bookmarkEnd w:id="684"/>
    <w:bookmarkEnd w:id="685"/>
    <w:bookmarkEnd w:id="686"/>
    <w:bookmarkEnd w:id="692"/>
    <w:p>
      <w:pPr>
        <w:keepNext/>
        <w:keepLines/>
        <w:spacing w:before="120" w:after="120" w:line="360" w:lineRule="auto"/>
        <w:outlineLvl w:val="3"/>
        <w:rPr>
          <w:rFonts w:hint="eastAsia" w:ascii="仿宋" w:hAnsi="仿宋" w:eastAsia="仿宋" w:cs="仿宋"/>
          <w:sz w:val="24"/>
          <w:szCs w:val="24"/>
        </w:rPr>
      </w:pPr>
      <w:bookmarkStart w:id="696" w:name="_Toc351203647"/>
      <w:bookmarkStart w:id="697" w:name="_Toc267251483"/>
      <w:bookmarkStart w:id="698" w:name="_Toc267251484"/>
      <w:bookmarkStart w:id="699" w:name="_Toc267251482"/>
      <w:bookmarkStart w:id="700" w:name="_Toc267251485"/>
      <w:bookmarkStart w:id="701" w:name="_Toc267251489"/>
      <w:bookmarkStart w:id="702" w:name="_Toc267251486"/>
      <w:bookmarkStart w:id="703" w:name="_Toc267251488"/>
      <w:bookmarkStart w:id="704" w:name="_Toc267251490"/>
      <w:bookmarkStart w:id="705" w:name="_Toc267251497"/>
      <w:bookmarkStart w:id="706" w:name="_Toc267251499"/>
      <w:bookmarkStart w:id="707" w:name="_Toc267251498"/>
      <w:bookmarkStart w:id="708" w:name="_Toc267251491"/>
      <w:bookmarkStart w:id="709" w:name="_Toc267251492"/>
      <w:bookmarkStart w:id="710" w:name="_Toc267251493"/>
      <w:bookmarkStart w:id="711" w:name="_Toc267251502"/>
      <w:bookmarkStart w:id="712" w:name="_Toc267251496"/>
      <w:bookmarkStart w:id="713" w:name="_Toc267251501"/>
      <w:bookmarkStart w:id="714" w:name="_Toc267251503"/>
      <w:bookmarkStart w:id="715" w:name="_Toc267251494"/>
      <w:bookmarkStart w:id="716" w:name="_Toc267251495"/>
      <w:bookmarkStart w:id="717" w:name="_Toc267251504"/>
      <w:bookmarkStart w:id="718" w:name="_Toc267251506"/>
      <w:bookmarkStart w:id="719" w:name="_Toc267251507"/>
      <w:bookmarkStart w:id="720" w:name="_Toc267251508"/>
      <w:bookmarkStart w:id="721" w:name="_Toc267251510"/>
      <w:bookmarkStart w:id="722" w:name="_Toc267251514"/>
      <w:bookmarkStart w:id="723" w:name="_Toc267251515"/>
      <w:bookmarkStart w:id="724" w:name="_Toc267251509"/>
      <w:bookmarkStart w:id="725" w:name="_Toc267251513"/>
      <w:bookmarkStart w:id="726" w:name="_Toc267251511"/>
      <w:r>
        <w:rPr>
          <w:rFonts w:hint="eastAsia" w:ascii="仿宋" w:hAnsi="仿宋" w:eastAsia="仿宋" w:cs="仿宋"/>
          <w:sz w:val="24"/>
          <w:szCs w:val="24"/>
        </w:rPr>
        <w:t>15. 缺陷责任期与保修</w:t>
      </w:r>
      <w:bookmarkEnd w:id="69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15.1缺陷责任期</w:t>
      </w:r>
      <w:bookmarkEnd w:id="69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27" w:name="_Toc20750"/>
      <w:r>
        <w:rPr>
          <w:rFonts w:hint="eastAsia" w:ascii="仿宋" w:hAnsi="仿宋" w:eastAsia="仿宋" w:cs="仿宋"/>
          <w:sz w:val="24"/>
          <w:szCs w:val="24"/>
        </w:rPr>
        <w:t>15.2 质量保证金</w:t>
      </w:r>
      <w:bookmarkEnd w:id="72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hint="eastAsia" w:ascii="仿宋" w:hAnsi="仿宋" w:eastAsia="仿宋" w:cs="仿宋"/>
          <w:sz w:val="24"/>
          <w:szCs w:val="24"/>
        </w:rPr>
      </w:pPr>
      <w:bookmarkStart w:id="728" w:name="_Toc11257"/>
      <w:r>
        <w:rPr>
          <w:rFonts w:hint="eastAsia" w:ascii="仿宋" w:hAnsi="仿宋" w:eastAsia="仿宋" w:cs="仿宋"/>
          <w:sz w:val="24"/>
          <w:szCs w:val="24"/>
        </w:rPr>
        <w:t>15.2.1 承包人提供质量保证金的方式</w:t>
      </w:r>
      <w:bookmarkEnd w:id="728"/>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（1）质量保证金保函，保证金额为：；</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（2）%的工程款；</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p>
    <w:p>
      <w:pPr>
        <w:spacing w:line="360" w:lineRule="auto"/>
        <w:ind w:firstLine="480" w:firstLineChars="200"/>
        <w:jc w:val="left"/>
        <w:outlineLvl w:val="0"/>
        <w:rPr>
          <w:rFonts w:hint="eastAsia" w:ascii="仿宋" w:hAnsi="仿宋" w:eastAsia="仿宋" w:cs="仿宋"/>
          <w:sz w:val="24"/>
          <w:szCs w:val="24"/>
        </w:rPr>
      </w:pPr>
      <w:bookmarkStart w:id="729" w:name="_Toc8417"/>
      <w:r>
        <w:rPr>
          <w:rFonts w:hint="eastAsia" w:ascii="仿宋" w:hAnsi="仿宋" w:eastAsia="仿宋" w:cs="仿宋"/>
          <w:sz w:val="24"/>
          <w:szCs w:val="24"/>
        </w:rPr>
        <w:t>15.2.2 质量保证金的扣留</w:t>
      </w:r>
      <w:bookmarkEnd w:id="72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（2）</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30" w:name="_Toc20126"/>
      <w:r>
        <w:rPr>
          <w:rFonts w:hint="eastAsia" w:ascii="仿宋" w:hAnsi="仿宋" w:eastAsia="仿宋" w:cs="仿宋"/>
          <w:kern w:val="0"/>
          <w:sz w:val="24"/>
          <w:szCs w:val="24"/>
        </w:rPr>
        <w:t>（2）工程竣工结算时一次性扣留质量保证金；</w:t>
      </w:r>
      <w:bookmarkEnd w:id="730"/>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bookmarkEnd w:id="698"/>
    <w:bookmarkEnd w:id="69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15.3保修</w:t>
      </w:r>
    </w:p>
    <w:bookmarkEnd w:id="700"/>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15.3.1 保修责任</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15.3.2 修复通知</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hint="eastAsia" w:ascii="仿宋" w:hAnsi="仿宋" w:eastAsia="仿宋" w:cs="仿宋"/>
          <w:kern w:val="0"/>
          <w:sz w:val="24"/>
          <w:szCs w:val="24"/>
        </w:rPr>
      </w:pPr>
    </w:p>
    <w:bookmarkEnd w:id="701"/>
    <w:bookmarkEnd w:id="702"/>
    <w:bookmarkEnd w:id="703"/>
    <w:bookmarkEnd w:id="704"/>
    <w:p>
      <w:pPr>
        <w:keepNext/>
        <w:keepLines/>
        <w:spacing w:before="120" w:after="120" w:line="360" w:lineRule="auto"/>
        <w:outlineLvl w:val="3"/>
        <w:rPr>
          <w:rFonts w:hint="eastAsia" w:ascii="仿宋" w:hAnsi="仿宋" w:eastAsia="仿宋" w:cs="仿宋"/>
          <w:sz w:val="24"/>
          <w:szCs w:val="24"/>
        </w:rPr>
      </w:pPr>
      <w:bookmarkStart w:id="731" w:name="_Toc351203648"/>
      <w:bookmarkStart w:id="732" w:name="_Toc280868717"/>
      <w:bookmarkStart w:id="733" w:name="_Toc280868718"/>
      <w:r>
        <w:rPr>
          <w:rFonts w:hint="eastAsia" w:ascii="仿宋" w:hAnsi="仿宋" w:eastAsia="仿宋" w:cs="仿宋"/>
          <w:sz w:val="24"/>
          <w:szCs w:val="24"/>
        </w:rPr>
        <w:t>16. 违约</w:t>
      </w:r>
      <w:bookmarkEnd w:id="731"/>
    </w:p>
    <w:p>
      <w:pPr>
        <w:spacing w:after="120" w:line="360" w:lineRule="auto"/>
        <w:ind w:firstLine="480" w:firstLineChars="200"/>
        <w:outlineLvl w:val="0"/>
        <w:rPr>
          <w:rFonts w:hint="eastAsia" w:ascii="仿宋" w:hAnsi="仿宋" w:eastAsia="仿宋" w:cs="仿宋"/>
          <w:sz w:val="24"/>
          <w:szCs w:val="24"/>
        </w:rPr>
      </w:pPr>
      <w:bookmarkStart w:id="734" w:name="_Toc1973"/>
      <w:r>
        <w:rPr>
          <w:rFonts w:hint="eastAsia" w:ascii="仿宋" w:hAnsi="仿宋" w:eastAsia="仿宋" w:cs="仿宋"/>
          <w:sz w:val="24"/>
          <w:szCs w:val="24"/>
        </w:rPr>
        <w:t>16.1 发包人违约</w:t>
      </w:r>
      <w:bookmarkEnd w:id="73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16.1.1发包人违约的情形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p>
    <w:p>
      <w:pPr>
        <w:spacing w:line="360" w:lineRule="auto"/>
        <w:ind w:left="31680" w:hanging="1200" w:hangingChars="5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（2）因发包人原因未能按合同约定支付合同价款的违约责任：。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（3）发包人违反第10.1款〔变更的范围〕第（2）项约定，自行实施被取消的工作或转由他人实施的违约责任：。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（5）因发包人违反合同约定造成暂停施工的违约责任：。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（6）发包人无正当理由没有在约定期限内发出复工指示，导致承包人无法复工的违约责任：。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（7）其他：。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16.1.3 因发包人违约解除合同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5" w:name="_Toc7800"/>
      <w:r>
        <w:rPr>
          <w:rFonts w:hint="eastAsia" w:ascii="仿宋" w:hAnsi="仿宋" w:eastAsia="仿宋" w:cs="仿宋"/>
          <w:sz w:val="24"/>
          <w:szCs w:val="24"/>
        </w:rPr>
        <w:t>16.2 承包人违约</w:t>
      </w:r>
      <w:bookmarkEnd w:id="735"/>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16.2.3 因承包人违约解除合同</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736" w:name="_Toc351203649"/>
      <w:r>
        <w:rPr>
          <w:rFonts w:hint="eastAsia" w:ascii="仿宋" w:hAnsi="仿宋" w:eastAsia="仿宋" w:cs="仿宋"/>
          <w:sz w:val="24"/>
          <w:szCs w:val="24"/>
        </w:rPr>
        <w:t>17. 不可抗力</w:t>
      </w:r>
      <w:bookmarkEnd w:id="732"/>
      <w:bookmarkEnd w:id="73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7" w:name="_Toc14665"/>
      <w:r>
        <w:rPr>
          <w:rFonts w:hint="eastAsia" w:ascii="仿宋" w:hAnsi="仿宋" w:eastAsia="仿宋" w:cs="仿宋"/>
          <w:sz w:val="24"/>
          <w:szCs w:val="24"/>
        </w:rPr>
        <w:t>17.2 因不可抗力解除合同</w:t>
      </w:r>
      <w:bookmarkEnd w:id="73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738" w:name="_Toc351203650"/>
      <w:r>
        <w:rPr>
          <w:rFonts w:hint="eastAsia" w:ascii="仿宋" w:hAnsi="仿宋" w:eastAsia="仿宋" w:cs="仿宋"/>
          <w:sz w:val="24"/>
          <w:szCs w:val="24"/>
        </w:rPr>
        <w:t>18. 保险</w:t>
      </w:r>
      <w:bookmarkEnd w:id="738"/>
    </w:p>
    <w:bookmarkEnd w:id="73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9" w:name="_Toc7162"/>
      <w:r>
        <w:rPr>
          <w:rFonts w:hint="eastAsia" w:ascii="仿宋" w:hAnsi="仿宋" w:eastAsia="仿宋" w:cs="仿宋"/>
          <w:sz w:val="24"/>
          <w:szCs w:val="24"/>
        </w:rPr>
        <w:t>18.2 其他保险</w:t>
      </w:r>
      <w:bookmarkEnd w:id="739"/>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通知义务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705"/>
    <w:bookmarkEnd w:id="706"/>
    <w:bookmarkEnd w:id="707"/>
    <w:bookmarkEnd w:id="708"/>
    <w:bookmarkEnd w:id="709"/>
    <w:bookmarkEnd w:id="710"/>
    <w:bookmarkEnd w:id="711"/>
    <w:bookmarkEnd w:id="712"/>
    <w:bookmarkEnd w:id="713"/>
    <w:bookmarkEnd w:id="714"/>
    <w:bookmarkEnd w:id="715"/>
    <w:bookmarkEnd w:id="716"/>
    <w:p>
      <w:pPr>
        <w:keepNext/>
        <w:keepLines/>
        <w:spacing w:before="120" w:after="120" w:line="360" w:lineRule="auto"/>
        <w:outlineLvl w:val="3"/>
        <w:rPr>
          <w:rFonts w:hint="eastAsia" w:ascii="仿宋" w:hAnsi="仿宋" w:eastAsia="仿宋" w:cs="仿宋"/>
          <w:sz w:val="24"/>
          <w:szCs w:val="24"/>
        </w:rPr>
      </w:pPr>
      <w:bookmarkStart w:id="740" w:name="_Toc351203651"/>
      <w:r>
        <w:rPr>
          <w:rFonts w:hint="eastAsia" w:ascii="仿宋" w:hAnsi="仿宋" w:eastAsia="仿宋" w:cs="仿宋"/>
          <w:sz w:val="24"/>
          <w:szCs w:val="24"/>
        </w:rPr>
        <w:t>19. 争议解决</w:t>
      </w:r>
      <w:bookmarkEnd w:id="740"/>
    </w:p>
    <w:bookmarkEnd w:id="717"/>
    <w:bookmarkEnd w:id="718"/>
    <w:p>
      <w:pPr>
        <w:spacing w:after="120" w:line="360" w:lineRule="auto"/>
        <w:ind w:firstLine="480" w:firstLineChars="200"/>
        <w:outlineLvl w:val="0"/>
        <w:rPr>
          <w:rFonts w:hint="eastAsia" w:ascii="仿宋" w:hAnsi="仿宋" w:eastAsia="仿宋" w:cs="仿宋"/>
          <w:sz w:val="24"/>
          <w:szCs w:val="24"/>
        </w:rPr>
      </w:pPr>
      <w:bookmarkStart w:id="741" w:name="_Toc10538"/>
      <w:r>
        <w:rPr>
          <w:rFonts w:hint="eastAsia" w:ascii="仿宋" w:hAnsi="仿宋" w:eastAsia="仿宋" w:cs="仿宋"/>
          <w:sz w:val="24"/>
          <w:szCs w:val="24"/>
        </w:rPr>
        <w:t>19.1 争</w:t>
      </w:r>
      <w:bookmarkEnd w:id="719"/>
      <w:r>
        <w:rPr>
          <w:rFonts w:hint="eastAsia" w:ascii="仿宋" w:hAnsi="仿宋" w:eastAsia="仿宋" w:cs="仿宋"/>
          <w:sz w:val="24"/>
          <w:szCs w:val="24"/>
        </w:rPr>
        <w:t>议评审</w:t>
      </w:r>
      <w:bookmarkEnd w:id="741"/>
    </w:p>
    <w:p>
      <w:pPr>
        <w:spacing w:line="360" w:lineRule="auto"/>
        <w:ind w:left="149" w:leftChars="71" w:firstLine="360" w:firstLineChars="15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hint="eastAsia" w:ascii="仿宋" w:hAnsi="仿宋" w:eastAsia="仿宋" w:cs="仿宋"/>
          <w:sz w:val="24"/>
          <w:szCs w:val="24"/>
        </w:rPr>
      </w:pPr>
      <w:bookmarkStart w:id="742" w:name="_Toc13759"/>
      <w:r>
        <w:rPr>
          <w:rFonts w:hint="eastAsia" w:ascii="仿宋" w:hAnsi="仿宋" w:eastAsia="仿宋" w:cs="仿宋"/>
          <w:sz w:val="24"/>
          <w:szCs w:val="24"/>
        </w:rPr>
        <w:t>19.1.1 争议评审小组的确定</w:t>
      </w:r>
      <w:bookmarkEnd w:id="742"/>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43" w:name="_Toc14277"/>
      <w:r>
        <w:rPr>
          <w:rFonts w:hint="eastAsia" w:ascii="仿宋" w:hAnsi="仿宋" w:eastAsia="仿宋" w:cs="仿宋"/>
          <w:kern w:val="0"/>
          <w:sz w:val="24"/>
          <w:szCs w:val="24"/>
        </w:rPr>
        <w:t>19.1.2 争议评审小组的决定</w:t>
      </w:r>
      <w:bookmarkEnd w:id="743"/>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44" w:name="_Toc11731"/>
      <w:r>
        <w:rPr>
          <w:rFonts w:hint="eastAsia" w:ascii="仿宋" w:hAnsi="仿宋" w:eastAsia="仿宋" w:cs="仿宋"/>
          <w:sz w:val="24"/>
          <w:szCs w:val="24"/>
        </w:rPr>
        <w:t>19.2 仲裁或诉讼</w:t>
      </w:r>
      <w:bookmarkEnd w:id="720"/>
      <w:bookmarkEnd w:id="744"/>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（2）向人民法院起诉。</w:t>
      </w:r>
      <w:bookmarkEnd w:id="721"/>
      <w:bookmarkEnd w:id="722"/>
      <w:bookmarkEnd w:id="723"/>
      <w:bookmarkEnd w:id="724"/>
      <w:bookmarkEnd w:id="725"/>
      <w:bookmarkEnd w:id="726"/>
    </w:p>
    <w:p>
      <w:pPr>
        <w:tabs>
          <w:tab w:val="left" w:pos="4040"/>
        </w:tabs>
        <w:autoSpaceDE w:val="0"/>
        <w:autoSpaceDN w:val="0"/>
        <w:adjustRightInd w:val="0"/>
        <w:spacing w:line="360" w:lineRule="auto"/>
        <w:jc w:val="center"/>
        <w:rPr>
          <w:rFonts w:hint="eastAsia" w:ascii="仿宋" w:hAnsi="仿宋" w:eastAsia="仿宋" w:cs="仿宋"/>
          <w:b/>
          <w:bCs/>
          <w:kern w:val="0"/>
          <w:sz w:val="24"/>
          <w:szCs w:val="24"/>
        </w:rPr>
      </w:pPr>
    </w:p>
    <w:p>
      <w:pPr>
        <w:widowControl/>
        <w:jc w:val="left"/>
        <w:rPr>
          <w:rFonts w:hint="eastAsia" w:ascii="仿宋" w:hAnsi="仿宋" w:eastAsia="仿宋" w:cs="仿宋"/>
          <w:sz w:val="24"/>
          <w:szCs w:val="24"/>
        </w:rPr>
      </w:pP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keepNext/>
        <w:keepLines/>
        <w:spacing w:before="260" w:after="260" w:line="413" w:lineRule="auto"/>
        <w:jc w:val="center"/>
        <w:outlineLvl w:val="2"/>
        <w:rPr>
          <w:rFonts w:hint="eastAsia" w:ascii="仿宋" w:hAnsi="仿宋" w:eastAsia="仿宋" w:cs="仿宋"/>
          <w:sz w:val="24"/>
          <w:szCs w:val="24"/>
        </w:rPr>
      </w:pPr>
      <w:bookmarkStart w:id="745" w:name="_Toc15615"/>
      <w:r>
        <w:rPr>
          <w:rFonts w:hint="eastAsia" w:ascii="仿宋" w:hAnsi="仿宋" w:eastAsia="仿宋" w:cs="仿宋"/>
          <w:sz w:val="24"/>
          <w:szCs w:val="24"/>
        </w:rPr>
        <w:t>第四节合同附件格式</w:t>
      </w:r>
      <w:bookmarkEnd w:id="745"/>
    </w:p>
    <w:p>
      <w:pPr>
        <w:autoSpaceDE w:val="0"/>
        <w:autoSpaceDN w:val="0"/>
        <w:adjustRightInd w:val="0"/>
        <w:spacing w:line="360" w:lineRule="auto"/>
        <w:jc w:val="left"/>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工程质量保修书</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发包人（全称）：</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1、工程质量保修范围和内容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详见《建设工程质量管理条例》第六章第39—42条。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2、质量保修期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2.1双方根据《建设工程质量管理条例》及有关规定，约定本工程的质量保修期如下：</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42" w:firstLineChars="150"/>
        <w:rPr>
          <w:rFonts w:hint="eastAsia" w:ascii="仿宋" w:hAnsi="仿宋" w:eastAsia="仿宋" w:cs="仿宋"/>
          <w:spacing w:val="-6"/>
          <w:sz w:val="24"/>
          <w:szCs w:val="24"/>
        </w:rPr>
      </w:pPr>
      <w:r>
        <w:rPr>
          <w:rFonts w:hint="eastAsia" w:ascii="仿宋" w:hAnsi="仿宋" w:eastAsia="仿宋" w:cs="仿宋"/>
          <w:spacing w:val="-6"/>
          <w:sz w:val="24"/>
          <w:szCs w:val="24"/>
        </w:rPr>
        <w:t>（2）屋面防水工程、有防水要求的卫生间、房间和外墙面的防渗漏为</w:t>
      </w:r>
      <w:r>
        <w:rPr>
          <w:rFonts w:hint="eastAsia"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（4）供热与供冷系统为</w:t>
      </w:r>
      <w:r>
        <w:rPr>
          <w:rFonts w:hint="eastAsia"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（5）电气管线、给排水管道、设备安装工程为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（7）其他项目的保修期限为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 质量保修期自工程竣工验收合格之日起计算。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3、质量保修责任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发生紧急抢修事故的，承包人在接到事故通知后，应当立即到达事故现场抢修。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4、保修费用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4.1保修费用由造成质量缺陷的责任方承担。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w:t>
      </w:r>
    </w:p>
    <w:p>
      <w:pPr>
        <w:spacing w:line="360" w:lineRule="auto"/>
        <w:ind w:firstLine="480" w:firstLineChars="200"/>
        <w:outlineLvl w:val="0"/>
        <w:rPr>
          <w:rFonts w:hint="eastAsia" w:ascii="仿宋" w:hAnsi="仿宋" w:eastAsia="仿宋" w:cs="仿宋"/>
          <w:sz w:val="24"/>
          <w:szCs w:val="24"/>
        </w:rPr>
      </w:pPr>
      <w:bookmarkStart w:id="746" w:name="_Toc435626179"/>
      <w:bookmarkStart w:id="747" w:name="_Toc19044"/>
      <w:bookmarkStart w:id="748" w:name="_Toc199318336"/>
      <w:bookmarkStart w:id="749" w:name="_Toc211643904"/>
      <w:bookmarkStart w:id="750" w:name="_Toc207526821"/>
      <w:bookmarkStart w:id="751" w:name="_Toc247945911"/>
      <w:r>
        <w:rPr>
          <w:rFonts w:hint="eastAsia" w:ascii="仿宋" w:hAnsi="仿宋" w:eastAsia="仿宋" w:cs="仿宋"/>
          <w:sz w:val="24"/>
          <w:szCs w:val="24"/>
        </w:rPr>
        <w:t>5.1 双方约定的其他工程质量保修事项:</w:t>
      </w:r>
      <w:bookmarkEnd w:id="746"/>
      <w:bookmarkEnd w:id="747"/>
      <w:bookmarkEnd w:id="748"/>
      <w:bookmarkEnd w:id="749"/>
      <w:bookmarkEnd w:id="750"/>
      <w:bookmarkEnd w:id="751"/>
    </w:p>
    <w:p>
      <w:pPr>
        <w:spacing w:line="360" w:lineRule="auto"/>
        <w:ind w:firstLine="560"/>
        <w:rPr>
          <w:rFonts w:hint="eastAsia" w:ascii="仿宋" w:hAnsi="仿宋" w:eastAsia="仿宋" w:cs="仿宋"/>
          <w:sz w:val="24"/>
          <w:szCs w:val="24"/>
          <w:u w:val="single"/>
        </w:rPr>
      </w:pPr>
      <w:r>
        <w:rPr>
          <w:rFonts w:hint="eastAsia" w:ascii="仿宋" w:hAnsi="仿宋" w:eastAsia="仿宋" w:cs="仿宋"/>
          <w:sz w:val="24"/>
          <w:szCs w:val="24"/>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hint="eastAsia" w:ascii="仿宋" w:hAnsi="仿宋" w:eastAsia="仿宋" w:cs="仿宋"/>
          <w:sz w:val="24"/>
          <w:szCs w:val="24"/>
        </w:rPr>
      </w:pPr>
      <w:bookmarkStart w:id="752" w:name="_Toc247945912"/>
      <w:bookmarkStart w:id="753" w:name="_Toc207526822"/>
      <w:bookmarkStart w:id="754" w:name="_Toc1189"/>
      <w:bookmarkStart w:id="755" w:name="_Toc435626180"/>
      <w:bookmarkStart w:id="756" w:name="_Toc211643905"/>
      <w:bookmarkStart w:id="757" w:name="_Toc199318337"/>
      <w:r>
        <w:rPr>
          <w:rFonts w:hint="eastAsia" w:ascii="仿宋" w:hAnsi="仿宋" w:eastAsia="仿宋" w:cs="仿宋"/>
          <w:sz w:val="24"/>
          <w:szCs w:val="24"/>
        </w:rPr>
        <w:t>5.2 本工程质量保修书,由施工合同发包人、承包人双方在竣工验收前共同签署，作为施工合同附件，其有效期限至保修期满。</w:t>
      </w:r>
      <w:bookmarkEnd w:id="752"/>
      <w:bookmarkEnd w:id="753"/>
      <w:bookmarkEnd w:id="754"/>
      <w:bookmarkEnd w:id="755"/>
      <w:bookmarkEnd w:id="756"/>
      <w:bookmarkEnd w:id="757"/>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发包人（公章）：承包人（公章）：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法定代表人（签字）：法定代表人（签字）：</w:t>
      </w:r>
    </w:p>
    <w:p>
      <w:pPr>
        <w:spacing w:line="360" w:lineRule="auto"/>
        <w:rPr>
          <w:rFonts w:hint="eastAsia" w:ascii="仿宋" w:hAnsi="仿宋" w:eastAsia="仿宋" w:cs="仿宋"/>
          <w:sz w:val="24"/>
          <w:szCs w:val="24"/>
        </w:rPr>
      </w:pPr>
    </w:p>
    <w:p>
      <w:pPr>
        <w:autoSpaceDE w:val="0"/>
        <w:autoSpaceDN w:val="0"/>
        <w:adjustRightInd w:val="0"/>
        <w:spacing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sz w:val="24"/>
          <w:szCs w:val="24"/>
        </w:rPr>
        <w:t>年月日年月日</w:t>
      </w:r>
    </w:p>
    <w:p>
      <w:pPr>
        <w:jc w:val="center"/>
        <w:rPr>
          <w:rFonts w:hint="eastAsia" w:ascii="仿宋" w:hAnsi="仿宋" w:eastAsia="仿宋" w:cs="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70"/>
    <w:p/>
    <w:sectPr>
      <w:footerReference r:id="rId5"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8"/>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pStyle w:val="2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TliZmNhNWU0NDAwNWFjYmI1NDQzZmNkMTk0NGU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17ED"/>
    <w:rsid w:val="00FF310E"/>
    <w:rsid w:val="00FF46B5"/>
    <w:rsid w:val="00FF732B"/>
    <w:rsid w:val="00FF7C1B"/>
    <w:rsid w:val="03337776"/>
    <w:rsid w:val="03B05003"/>
    <w:rsid w:val="03C718BF"/>
    <w:rsid w:val="0449403E"/>
    <w:rsid w:val="05015D85"/>
    <w:rsid w:val="05B94E3C"/>
    <w:rsid w:val="078A663C"/>
    <w:rsid w:val="078F59E9"/>
    <w:rsid w:val="07CC35E8"/>
    <w:rsid w:val="082459F2"/>
    <w:rsid w:val="082D5E51"/>
    <w:rsid w:val="095837D1"/>
    <w:rsid w:val="0AE02514"/>
    <w:rsid w:val="0BB94190"/>
    <w:rsid w:val="0C06083B"/>
    <w:rsid w:val="0C3B1F34"/>
    <w:rsid w:val="0CCB1D49"/>
    <w:rsid w:val="0D4126B1"/>
    <w:rsid w:val="0D6E38C4"/>
    <w:rsid w:val="0E4E4508"/>
    <w:rsid w:val="0F1A64E0"/>
    <w:rsid w:val="0F826827"/>
    <w:rsid w:val="0FDE750E"/>
    <w:rsid w:val="10934946"/>
    <w:rsid w:val="10C30095"/>
    <w:rsid w:val="12C34A88"/>
    <w:rsid w:val="162714E3"/>
    <w:rsid w:val="18AB2F72"/>
    <w:rsid w:val="19CD2C0F"/>
    <w:rsid w:val="1B591EA9"/>
    <w:rsid w:val="1BC05B5E"/>
    <w:rsid w:val="1C5C39BE"/>
    <w:rsid w:val="1CD97E78"/>
    <w:rsid w:val="1E205195"/>
    <w:rsid w:val="1E3A77DE"/>
    <w:rsid w:val="1F721A21"/>
    <w:rsid w:val="1F7C3AA9"/>
    <w:rsid w:val="1FB72418"/>
    <w:rsid w:val="21153713"/>
    <w:rsid w:val="21B325E6"/>
    <w:rsid w:val="22286C0E"/>
    <w:rsid w:val="22F96DEE"/>
    <w:rsid w:val="23DB1822"/>
    <w:rsid w:val="23E5206A"/>
    <w:rsid w:val="25145328"/>
    <w:rsid w:val="26ED40AB"/>
    <w:rsid w:val="27C960A8"/>
    <w:rsid w:val="28183C98"/>
    <w:rsid w:val="2A836A02"/>
    <w:rsid w:val="2C783060"/>
    <w:rsid w:val="2CE51A84"/>
    <w:rsid w:val="2D4E3251"/>
    <w:rsid w:val="2D6128FB"/>
    <w:rsid w:val="2DF42E65"/>
    <w:rsid w:val="2E227539"/>
    <w:rsid w:val="2FBB22D7"/>
    <w:rsid w:val="2FF50698"/>
    <w:rsid w:val="2FF84291"/>
    <w:rsid w:val="319E2E7C"/>
    <w:rsid w:val="326C67DD"/>
    <w:rsid w:val="32755658"/>
    <w:rsid w:val="334E0780"/>
    <w:rsid w:val="35597A34"/>
    <w:rsid w:val="358A766C"/>
    <w:rsid w:val="36E1167E"/>
    <w:rsid w:val="371706E9"/>
    <w:rsid w:val="3863754A"/>
    <w:rsid w:val="3B767A17"/>
    <w:rsid w:val="3D691D46"/>
    <w:rsid w:val="41C91752"/>
    <w:rsid w:val="44330765"/>
    <w:rsid w:val="45B57ED7"/>
    <w:rsid w:val="4A7844B5"/>
    <w:rsid w:val="4AE515FF"/>
    <w:rsid w:val="4B737BB0"/>
    <w:rsid w:val="4C5E2892"/>
    <w:rsid w:val="4D3F01E3"/>
    <w:rsid w:val="4E370D61"/>
    <w:rsid w:val="50E174FF"/>
    <w:rsid w:val="51A96C75"/>
    <w:rsid w:val="5463295C"/>
    <w:rsid w:val="54CA712B"/>
    <w:rsid w:val="54CB6F02"/>
    <w:rsid w:val="551E43D5"/>
    <w:rsid w:val="57826FAF"/>
    <w:rsid w:val="58CD1E56"/>
    <w:rsid w:val="59B91A1F"/>
    <w:rsid w:val="59E25D87"/>
    <w:rsid w:val="5A407DB3"/>
    <w:rsid w:val="5A785F74"/>
    <w:rsid w:val="5C4557EC"/>
    <w:rsid w:val="5CAC4D2B"/>
    <w:rsid w:val="5D032CF0"/>
    <w:rsid w:val="5D320547"/>
    <w:rsid w:val="5D900CE9"/>
    <w:rsid w:val="5DC1120D"/>
    <w:rsid w:val="5FF249EF"/>
    <w:rsid w:val="600A6B30"/>
    <w:rsid w:val="606B2625"/>
    <w:rsid w:val="61D727E6"/>
    <w:rsid w:val="61FB17B3"/>
    <w:rsid w:val="62190D6E"/>
    <w:rsid w:val="626D05A3"/>
    <w:rsid w:val="62EC1FFF"/>
    <w:rsid w:val="63CA1543"/>
    <w:rsid w:val="642A1DDA"/>
    <w:rsid w:val="648278F9"/>
    <w:rsid w:val="66FC77AC"/>
    <w:rsid w:val="681D48E0"/>
    <w:rsid w:val="6AD46F87"/>
    <w:rsid w:val="6B883DC0"/>
    <w:rsid w:val="6C643A6C"/>
    <w:rsid w:val="6D1F4B77"/>
    <w:rsid w:val="6E0D2249"/>
    <w:rsid w:val="6E6614EF"/>
    <w:rsid w:val="6EC9618D"/>
    <w:rsid w:val="6F87409D"/>
    <w:rsid w:val="706D12CD"/>
    <w:rsid w:val="72C423ED"/>
    <w:rsid w:val="74F51705"/>
    <w:rsid w:val="75AF4DA0"/>
    <w:rsid w:val="77481D6B"/>
    <w:rsid w:val="779230E0"/>
    <w:rsid w:val="7A12073B"/>
    <w:rsid w:val="7A567F6D"/>
    <w:rsid w:val="7B4E0BD3"/>
    <w:rsid w:val="7B6A44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semiHidden/>
    <w:qFormat/>
    <w:uiPriority w:val="99"/>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annotation text"/>
    <w:basedOn w:val="1"/>
    <w:link w:val="59"/>
    <w:semiHidden/>
    <w:qFormat/>
    <w:uiPriority w:val="99"/>
    <w:pPr>
      <w:jc w:val="left"/>
    </w:pPr>
    <w:rPr>
      <w:rFonts w:ascii="Calibri" w:hAnsi="Calibri" w:cs="Calibri"/>
      <w:sz w:val="18"/>
      <w:szCs w:val="18"/>
    </w:rPr>
  </w:style>
  <w:style w:type="paragraph" w:styleId="17">
    <w:name w:val="Body Text"/>
    <w:basedOn w:val="1"/>
    <w:next w:val="18"/>
    <w:link w:val="60"/>
    <w:uiPriority w:val="99"/>
    <w:pPr>
      <w:spacing w:after="120"/>
    </w:pPr>
  </w:style>
  <w:style w:type="paragraph" w:styleId="18">
    <w:name w:val="Body Text First Indent"/>
    <w:basedOn w:val="17"/>
    <w:qFormat/>
    <w:locked/>
    <w:uiPriority w:val="0"/>
    <w:pPr>
      <w:ind w:firstLine="420" w:firstLineChars="100"/>
    </w:pPr>
    <w:rPr>
      <w:rFonts w:ascii="Times New Roman" w:hAnsi="Times New Roman" w:eastAsia="宋体" w:cs="Times New Roman"/>
      <w:lang w:val="en-US" w:eastAsia="zh-CN" w:bidi="ar-SA"/>
    </w:rPr>
  </w:style>
  <w:style w:type="paragraph" w:styleId="19">
    <w:name w:val="Body Text Indent"/>
    <w:basedOn w:val="1"/>
    <w:link w:val="61"/>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2"/>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3"/>
    <w:qFormat/>
    <w:uiPriority w:val="99"/>
  </w:style>
  <w:style w:type="paragraph" w:styleId="26">
    <w:name w:val="Body Text Indent 2"/>
    <w:basedOn w:val="1"/>
    <w:link w:val="64"/>
    <w:qFormat/>
    <w:uiPriority w:val="99"/>
    <w:pPr>
      <w:spacing w:after="120" w:line="480" w:lineRule="auto"/>
      <w:ind w:left="420" w:leftChars="200"/>
    </w:pPr>
  </w:style>
  <w:style w:type="paragraph" w:styleId="27">
    <w:name w:val="Balloon Text"/>
    <w:basedOn w:val="1"/>
    <w:link w:val="65"/>
    <w:semiHidden/>
    <w:qFormat/>
    <w:uiPriority w:val="99"/>
    <w:rPr>
      <w:sz w:val="18"/>
      <w:szCs w:val="18"/>
    </w:rPr>
  </w:style>
  <w:style w:type="paragraph" w:styleId="28">
    <w:name w:val="footer"/>
    <w:basedOn w:val="1"/>
    <w:link w:val="66"/>
    <w:qFormat/>
    <w:uiPriority w:val="99"/>
    <w:pPr>
      <w:tabs>
        <w:tab w:val="center" w:pos="4153"/>
        <w:tab w:val="right" w:pos="8306"/>
      </w:tabs>
      <w:snapToGrid w:val="0"/>
      <w:jc w:val="left"/>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69"/>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40">
    <w:name w:val="annotation subject"/>
    <w:basedOn w:val="16"/>
    <w:next w:val="16"/>
    <w:link w:val="71"/>
    <w:semiHidden/>
    <w:qFormat/>
    <w:uiPriority w:val="99"/>
    <w:rPr>
      <w:b/>
      <w:bCs/>
      <w:sz w:val="21"/>
      <w:szCs w:val="21"/>
    </w:rPr>
  </w:style>
  <w:style w:type="table" w:styleId="42">
    <w:name w:val="Table Grid"/>
    <w:basedOn w:val="4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Heading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Heading 3 Char"/>
    <w:basedOn w:val="43"/>
    <w:link w:val="5"/>
    <w:qFormat/>
    <w:locked/>
    <w:uiPriority w:val="99"/>
    <w:rPr>
      <w:rFonts w:ascii="Times New Roman" w:hAnsi="Times New Roman" w:eastAsia="宋体" w:cs="Times New Roman"/>
      <w:b/>
      <w:bCs/>
      <w:sz w:val="32"/>
      <w:szCs w:val="32"/>
    </w:rPr>
  </w:style>
  <w:style w:type="character" w:customStyle="1" w:styleId="52">
    <w:name w:val="Heading 4 Char"/>
    <w:basedOn w:val="43"/>
    <w:link w:val="6"/>
    <w:qFormat/>
    <w:locked/>
    <w:uiPriority w:val="99"/>
    <w:rPr>
      <w:rFonts w:ascii="Arial" w:hAnsi="Arial" w:eastAsia="黑体" w:cs="Arial"/>
      <w:b/>
      <w:bCs/>
      <w:kern w:val="2"/>
      <w:sz w:val="28"/>
      <w:szCs w:val="28"/>
    </w:rPr>
  </w:style>
  <w:style w:type="character" w:customStyle="1" w:styleId="53">
    <w:name w:val="Heading 5 Char"/>
    <w:basedOn w:val="43"/>
    <w:link w:val="7"/>
    <w:qFormat/>
    <w:locked/>
    <w:uiPriority w:val="99"/>
    <w:rPr>
      <w:rFonts w:ascii="Times New Roman" w:hAnsi="Times New Roman" w:eastAsia="宋体" w:cs="Times New Roman"/>
      <w:b/>
      <w:bCs/>
      <w:kern w:val="2"/>
      <w:sz w:val="28"/>
      <w:szCs w:val="28"/>
    </w:rPr>
  </w:style>
  <w:style w:type="character" w:customStyle="1" w:styleId="54">
    <w:name w:val="Heading 6 Char"/>
    <w:basedOn w:val="43"/>
    <w:link w:val="8"/>
    <w:qFormat/>
    <w:locked/>
    <w:uiPriority w:val="99"/>
    <w:rPr>
      <w:rFonts w:ascii="Cambria" w:hAnsi="Cambria" w:eastAsia="宋体" w:cs="Cambria"/>
      <w:b/>
      <w:bCs/>
      <w:kern w:val="2"/>
      <w:sz w:val="24"/>
      <w:szCs w:val="24"/>
    </w:rPr>
  </w:style>
  <w:style w:type="character" w:customStyle="1" w:styleId="55">
    <w:name w:val="Heading 7 Char"/>
    <w:basedOn w:val="43"/>
    <w:link w:val="9"/>
    <w:qFormat/>
    <w:locked/>
    <w:uiPriority w:val="99"/>
    <w:rPr>
      <w:rFonts w:ascii="Calibri" w:hAnsi="Calibri" w:eastAsia="宋体" w:cs="Calibri"/>
      <w:b/>
      <w:bCs/>
      <w:kern w:val="2"/>
      <w:sz w:val="24"/>
      <w:szCs w:val="24"/>
    </w:rPr>
  </w:style>
  <w:style w:type="character" w:customStyle="1" w:styleId="56">
    <w:name w:val="Heading 8 Char"/>
    <w:basedOn w:val="43"/>
    <w:link w:val="10"/>
    <w:qFormat/>
    <w:locked/>
    <w:uiPriority w:val="99"/>
    <w:rPr>
      <w:rFonts w:ascii="Cambria" w:hAnsi="Cambria" w:eastAsia="宋体" w:cs="Cambria"/>
      <w:kern w:val="2"/>
      <w:sz w:val="24"/>
      <w:szCs w:val="24"/>
    </w:rPr>
  </w:style>
  <w:style w:type="character" w:customStyle="1" w:styleId="57">
    <w:name w:val="Heading 9 Char"/>
    <w:basedOn w:val="43"/>
    <w:link w:val="11"/>
    <w:qFormat/>
    <w:locked/>
    <w:uiPriority w:val="99"/>
    <w:rPr>
      <w:rFonts w:ascii="Cambria" w:hAnsi="Cambria" w:eastAsia="宋体" w:cs="Cambria"/>
      <w:kern w:val="2"/>
      <w:sz w:val="21"/>
      <w:szCs w:val="21"/>
    </w:rPr>
  </w:style>
  <w:style w:type="character" w:customStyle="1" w:styleId="58">
    <w:name w:val="Document Map Char"/>
    <w:basedOn w:val="43"/>
    <w:link w:val="15"/>
    <w:qFormat/>
    <w:locked/>
    <w:uiPriority w:val="99"/>
    <w:rPr>
      <w:rFonts w:ascii="宋体" w:hAnsi="Times New Roman" w:eastAsia="宋体" w:cs="宋体"/>
      <w:sz w:val="18"/>
      <w:szCs w:val="18"/>
    </w:rPr>
  </w:style>
  <w:style w:type="character" w:customStyle="1" w:styleId="59">
    <w:name w:val="Comment Text Char"/>
    <w:basedOn w:val="43"/>
    <w:link w:val="16"/>
    <w:qFormat/>
    <w:locked/>
    <w:uiPriority w:val="99"/>
    <w:rPr>
      <w:rFonts w:ascii="Times New Roman" w:hAnsi="Times New Roman" w:eastAsia="宋体" w:cs="Times New Roman"/>
      <w:sz w:val="24"/>
      <w:szCs w:val="24"/>
    </w:rPr>
  </w:style>
  <w:style w:type="character" w:customStyle="1" w:styleId="60">
    <w:name w:val="Body Text Char"/>
    <w:basedOn w:val="43"/>
    <w:link w:val="17"/>
    <w:qFormat/>
    <w:locked/>
    <w:uiPriority w:val="99"/>
    <w:rPr>
      <w:rFonts w:ascii="Times New Roman" w:hAnsi="Times New Roman" w:eastAsia="宋体" w:cs="Times New Roman"/>
      <w:sz w:val="24"/>
      <w:szCs w:val="24"/>
    </w:rPr>
  </w:style>
  <w:style w:type="character" w:customStyle="1" w:styleId="61">
    <w:name w:val="Body Text Indent Char"/>
    <w:basedOn w:val="43"/>
    <w:link w:val="19"/>
    <w:qFormat/>
    <w:locked/>
    <w:uiPriority w:val="99"/>
    <w:rPr>
      <w:rFonts w:ascii="Times New Roman" w:hAnsi="Times New Roman" w:eastAsia="宋体" w:cs="Times New Roman"/>
      <w:sz w:val="20"/>
      <w:szCs w:val="20"/>
    </w:rPr>
  </w:style>
  <w:style w:type="character" w:customStyle="1" w:styleId="62">
    <w:name w:val="Plain Text Char"/>
    <w:basedOn w:val="43"/>
    <w:link w:val="23"/>
    <w:qFormat/>
    <w:locked/>
    <w:uiPriority w:val="99"/>
    <w:rPr>
      <w:rFonts w:ascii="宋体" w:hAnsi="Courier New" w:eastAsia="宋体" w:cs="宋体"/>
      <w:sz w:val="21"/>
      <w:szCs w:val="21"/>
    </w:rPr>
  </w:style>
  <w:style w:type="character" w:customStyle="1" w:styleId="63">
    <w:name w:val="Date Char"/>
    <w:basedOn w:val="43"/>
    <w:link w:val="25"/>
    <w:qFormat/>
    <w:locked/>
    <w:uiPriority w:val="99"/>
    <w:rPr>
      <w:rFonts w:ascii="Times New Roman" w:hAnsi="Times New Roman" w:eastAsia="宋体" w:cs="Times New Roman"/>
      <w:kern w:val="2"/>
      <w:sz w:val="21"/>
      <w:szCs w:val="21"/>
    </w:rPr>
  </w:style>
  <w:style w:type="character" w:customStyle="1" w:styleId="64">
    <w:name w:val="Body Text Indent 2 Char"/>
    <w:basedOn w:val="43"/>
    <w:link w:val="26"/>
    <w:qFormat/>
    <w:locked/>
    <w:uiPriority w:val="99"/>
    <w:rPr>
      <w:rFonts w:ascii="Times New Roman" w:hAnsi="Times New Roman" w:eastAsia="宋体" w:cs="Times New Roman"/>
      <w:sz w:val="24"/>
      <w:szCs w:val="24"/>
    </w:rPr>
  </w:style>
  <w:style w:type="character" w:customStyle="1" w:styleId="65">
    <w:name w:val="Balloon Text Char"/>
    <w:basedOn w:val="43"/>
    <w:link w:val="27"/>
    <w:qFormat/>
    <w:locked/>
    <w:uiPriority w:val="99"/>
    <w:rPr>
      <w:rFonts w:ascii="Times New Roman" w:hAnsi="Times New Roman" w:eastAsia="宋体" w:cs="Times New Roman"/>
      <w:sz w:val="18"/>
      <w:szCs w:val="18"/>
    </w:rPr>
  </w:style>
  <w:style w:type="character" w:customStyle="1" w:styleId="66">
    <w:name w:val="Footer Char"/>
    <w:basedOn w:val="43"/>
    <w:link w:val="28"/>
    <w:qFormat/>
    <w:locked/>
    <w:uiPriority w:val="99"/>
    <w:rPr>
      <w:sz w:val="18"/>
      <w:szCs w:val="18"/>
    </w:rPr>
  </w:style>
  <w:style w:type="character" w:customStyle="1" w:styleId="67">
    <w:name w:val="Header Char"/>
    <w:basedOn w:val="43"/>
    <w:link w:val="29"/>
    <w:qFormat/>
    <w:locked/>
    <w:uiPriority w:val="99"/>
    <w:rPr>
      <w:sz w:val="18"/>
      <w:szCs w:val="18"/>
    </w:rPr>
  </w:style>
  <w:style w:type="character" w:customStyle="1" w:styleId="68">
    <w:name w:val="Subtitle Char"/>
    <w:basedOn w:val="43"/>
    <w:link w:val="32"/>
    <w:qFormat/>
    <w:locked/>
    <w:uiPriority w:val="99"/>
    <w:rPr>
      <w:rFonts w:ascii="Cambria" w:hAnsi="Cambria" w:cs="Cambria"/>
      <w:b/>
      <w:bCs/>
      <w:kern w:val="28"/>
      <w:sz w:val="32"/>
      <w:szCs w:val="32"/>
    </w:rPr>
  </w:style>
  <w:style w:type="character" w:customStyle="1" w:styleId="69">
    <w:name w:val="Body Text Indent 3 Char"/>
    <w:basedOn w:val="43"/>
    <w:link w:val="34"/>
    <w:qFormat/>
    <w:locked/>
    <w:uiPriority w:val="99"/>
    <w:rPr>
      <w:rFonts w:ascii="Times New Roman" w:hAnsi="Times New Roman" w:eastAsia="宋体" w:cs="Times New Roman"/>
      <w:sz w:val="16"/>
      <w:szCs w:val="16"/>
    </w:rPr>
  </w:style>
  <w:style w:type="character" w:customStyle="1" w:styleId="70">
    <w:name w:val="Title Char"/>
    <w:basedOn w:val="43"/>
    <w:link w:val="39"/>
    <w:qFormat/>
    <w:locked/>
    <w:uiPriority w:val="99"/>
    <w:rPr>
      <w:rFonts w:ascii="Cambria" w:hAnsi="Cambria" w:cs="Cambria"/>
      <w:b/>
      <w:bCs/>
      <w:kern w:val="2"/>
      <w:sz w:val="32"/>
      <w:szCs w:val="32"/>
    </w:rPr>
  </w:style>
  <w:style w:type="character" w:customStyle="1" w:styleId="71">
    <w:name w:val="Comment Subject Char"/>
    <w:basedOn w:val="59"/>
    <w:link w:val="40"/>
    <w:qFormat/>
    <w:locked/>
    <w:uiPriority w:val="99"/>
    <w:rPr>
      <w:b/>
      <w:bCs/>
    </w:rPr>
  </w:style>
  <w:style w:type="character" w:customStyle="1" w:styleId="72">
    <w:name w:val="Heading 2 Char1"/>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uiPriority w:val="99"/>
    <w:rPr>
      <w:rFonts w:ascii="黑体" w:hAnsi="黑体" w:eastAsia="黑体" w:cs="黑体"/>
      <w:b/>
      <w:bCs/>
      <w:sz w:val="24"/>
      <w:szCs w:val="24"/>
    </w:rPr>
  </w:style>
  <w:style w:type="character" w:customStyle="1" w:styleId="79">
    <w:name w:val="Normal Indent Char"/>
    <w:link w:val="13"/>
    <w:qFormat/>
    <w:locked/>
    <w:uiPriority w:val="99"/>
    <w:rPr>
      <w:rFonts w:ascii="Times New Roman" w:hAnsi="Times New Roman" w:eastAsia="宋体" w:cs="Times New Roman"/>
      <w:sz w:val="24"/>
      <w:szCs w:val="24"/>
    </w:rPr>
  </w:style>
  <w:style w:type="character" w:customStyle="1" w:styleId="80">
    <w:name w:val="Char Char9"/>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List Paragraph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uiPriority w:val="99"/>
    <w:rPr>
      <w:rFonts w:ascii="Calibri" w:hAnsi="Calibri" w:eastAsia="宋体" w:cs="Calibri"/>
      <w:kern w:val="0"/>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Title Char1"/>
    <w:basedOn w:val="43"/>
    <w:link w:val="39"/>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uiPriority w:val="99"/>
  </w:style>
  <w:style w:type="paragraph" w:customStyle="1" w:styleId="108">
    <w:name w:val="Char Char Char Char Char Char Char"/>
    <w:basedOn w:val="1"/>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20"/>
    <w:link w:val="124"/>
    <w:qFormat/>
    <w:uiPriority w:val="99"/>
    <w:pPr>
      <w:spacing w:line="413" w:lineRule="auto"/>
    </w:pPr>
    <w:rPr>
      <w:rFonts w:eastAsia="宋体"/>
      <w:kern w:val="0"/>
    </w:rPr>
  </w:style>
  <w:style w:type="character" w:customStyle="1" w:styleId="126">
    <w:name w:val="标题5 Char Char"/>
    <w:link w:val="127"/>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uiPriority w:val="99"/>
    <w:rPr>
      <w:kern w:val="2"/>
      <w:sz w:val="22"/>
      <w:szCs w:val="22"/>
    </w:rPr>
  </w:style>
  <w:style w:type="character" w:customStyle="1" w:styleId="133">
    <w:name w:val="Intense Emphasis1"/>
    <w:basedOn w:val="43"/>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Subtitle Char1"/>
    <w:basedOn w:val="43"/>
    <w:link w:val="32"/>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Intense Quote Char1"/>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Quote Char1"/>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60</Pages>
  <Words>23244</Words>
  <Characters>24479</Characters>
  <Lines>0</Lines>
  <Paragraphs>0</Paragraphs>
  <TotalTime>12</TotalTime>
  <ScaleCrop>false</ScaleCrop>
  <LinksUpToDate>false</LinksUpToDate>
  <CharactersWithSpaces>24760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洋</cp:lastModifiedBy>
  <cp:lastPrinted>2020-06-22T07:27:00Z</cp:lastPrinted>
  <dcterms:modified xsi:type="dcterms:W3CDTF">2023-06-13T07:33:12Z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9A1553C3829C4629A9B0024FAD16C722_13</vt:lpwstr>
  </property>
</Properties>
</file>