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b/>
          <w:bCs w:val="0"/>
          <w:color w:val="000000"/>
          <w:sz w:val="30"/>
          <w:szCs w:val="30"/>
        </w:rPr>
      </w:pPr>
    </w:p>
    <w:p>
      <w:pPr>
        <w:pStyle w:val="11"/>
        <w:tabs>
          <w:tab w:val="right" w:leader="dot" w:pos="8306"/>
        </w:tabs>
        <w:jc w:val="center"/>
        <w:rPr>
          <w:rFonts w:ascii="黑体" w:hAnsi="黑体" w:eastAsia="黑体" w:cs="Times New Roman"/>
          <w:sz w:val="28"/>
          <w:szCs w:val="28"/>
          <w:lang w:eastAsia="zh-CN"/>
        </w:rPr>
      </w:pPr>
    </w:p>
    <w:p>
      <w:pPr>
        <w:rPr>
          <w:rFonts w:ascii="黑体" w:hAnsi="黑体" w:eastAsia="黑体" w:cs="Times New Roman"/>
          <w:sz w:val="28"/>
          <w:szCs w:val="28"/>
          <w:lang w:eastAsia="zh-CN"/>
        </w:rPr>
      </w:pPr>
    </w:p>
    <w:p>
      <w:pPr>
        <w:rPr>
          <w:rFonts w:ascii="黑体" w:hAnsi="黑体" w:eastAsia="黑体" w:cs="Times New Roman"/>
          <w:sz w:val="32"/>
          <w:szCs w:val="32"/>
        </w:rPr>
      </w:pPr>
    </w:p>
    <w:p>
      <w:pPr>
        <w:pStyle w:val="4"/>
      </w:pPr>
    </w:p>
    <w:p>
      <w:pPr>
        <w:pStyle w:val="2"/>
        <w:jc w:val="center"/>
        <w:rPr>
          <w:rFonts w:hint="eastAsia" w:eastAsia="宋体"/>
          <w:lang w:eastAsia="zh-CN"/>
        </w:rPr>
      </w:pPr>
      <w:r>
        <w:rPr>
          <w:rFonts w:hint="eastAsia" w:ascii="宋体"/>
          <w:b/>
          <w:color w:val="000000"/>
          <w:sz w:val="48"/>
          <w:szCs w:val="48"/>
          <w:lang w:eastAsia="zh-CN"/>
        </w:rPr>
        <w:t>遂宁市职业技术学校</w:t>
      </w:r>
      <w:r>
        <w:rPr>
          <w:rFonts w:hint="eastAsia"/>
          <w:b/>
          <w:color w:val="000000"/>
          <w:sz w:val="48"/>
          <w:szCs w:val="48"/>
          <w:lang w:val="en-US" w:eastAsia="zh-CN"/>
        </w:rPr>
        <w:t>2022年师资队伍培训服务</w:t>
      </w:r>
      <w:r>
        <w:rPr>
          <w:rFonts w:hint="eastAsia" w:ascii="宋体"/>
          <w:b/>
          <w:color w:val="000000"/>
          <w:sz w:val="48"/>
          <w:szCs w:val="48"/>
          <w:lang w:eastAsia="zh-CN"/>
        </w:rPr>
        <w:t>项目</w:t>
      </w:r>
    </w:p>
    <w:p>
      <w:pPr>
        <w:pStyle w:val="2"/>
        <w:rPr>
          <w:rFonts w:hint="eastAsia" w:asciiTheme="majorEastAsia" w:hAnsiTheme="majorEastAsia" w:eastAsiaTheme="majorEastAsia" w:cstheme="majorEastAsia"/>
          <w:b/>
          <w:bCs/>
          <w:sz w:val="28"/>
          <w:szCs w:val="28"/>
        </w:rPr>
      </w:pPr>
    </w:p>
    <w:p>
      <w:pPr>
        <w:pStyle w:val="2"/>
        <w:rPr>
          <w:rFonts w:hint="eastAsia" w:asciiTheme="majorEastAsia" w:hAnsiTheme="majorEastAsia" w:eastAsiaTheme="majorEastAsia" w:cstheme="majorEastAsia"/>
          <w:b/>
          <w:bCs/>
          <w:sz w:val="28"/>
          <w:szCs w:val="28"/>
        </w:rPr>
      </w:pPr>
    </w:p>
    <w:p>
      <w:pPr>
        <w:pStyle w:val="2"/>
        <w:rPr>
          <w:rFonts w:hint="eastAsia" w:asciiTheme="majorEastAsia" w:hAnsiTheme="majorEastAsia" w:eastAsiaTheme="majorEastAsia" w:cstheme="majorEastAsia"/>
          <w:b/>
          <w:bCs/>
          <w:sz w:val="28"/>
          <w:szCs w:val="28"/>
        </w:rPr>
      </w:pPr>
    </w:p>
    <w:p>
      <w:pPr>
        <w:spacing w:line="700" w:lineRule="exact"/>
        <w:jc w:val="center"/>
        <w:rPr>
          <w:rFonts w:hint="eastAsia" w:asciiTheme="majorEastAsia" w:hAnsiTheme="majorEastAsia" w:eastAsiaTheme="majorEastAsia" w:cstheme="majorEastAsia"/>
          <w:b/>
          <w:bCs/>
          <w:color w:val="000000"/>
          <w:sz w:val="30"/>
          <w:szCs w:val="30"/>
        </w:rPr>
      </w:pPr>
    </w:p>
    <w:p>
      <w:pPr>
        <w:spacing w:line="700" w:lineRule="exact"/>
        <w:jc w:val="center"/>
        <w:rPr>
          <w:rFonts w:hint="eastAsia" w:asciiTheme="majorEastAsia" w:hAnsiTheme="majorEastAsia" w:eastAsiaTheme="majorEastAsia" w:cstheme="majorEastAsia"/>
          <w:b/>
          <w:bCs/>
          <w:color w:val="000000"/>
          <w:sz w:val="72"/>
          <w:szCs w:val="72"/>
          <w:lang w:val="en-US" w:eastAsia="zh-CN"/>
        </w:rPr>
      </w:pPr>
      <w:r>
        <w:rPr>
          <w:rFonts w:hint="eastAsia" w:asciiTheme="majorEastAsia" w:hAnsiTheme="majorEastAsia" w:eastAsiaTheme="majorEastAsia" w:cstheme="majorEastAsia"/>
          <w:b/>
          <w:bCs/>
          <w:color w:val="000000"/>
          <w:sz w:val="72"/>
          <w:szCs w:val="72"/>
          <w:lang w:val="en-US" w:eastAsia="zh-CN"/>
        </w:rPr>
        <w:t>竞争性磋商文件</w:t>
      </w:r>
    </w:p>
    <w:p>
      <w:pPr>
        <w:spacing w:line="700" w:lineRule="exact"/>
        <w:jc w:val="center"/>
        <w:rPr>
          <w:rFonts w:hint="eastAsia" w:asciiTheme="majorEastAsia" w:hAnsiTheme="majorEastAsia" w:eastAsiaTheme="majorEastAsia" w:cstheme="majorEastAsia"/>
          <w:b/>
          <w:bCs/>
          <w:color w:val="000000"/>
          <w:sz w:val="30"/>
          <w:szCs w:val="30"/>
        </w:rPr>
      </w:pPr>
    </w:p>
    <w:p>
      <w:pPr>
        <w:spacing w:line="700" w:lineRule="exact"/>
        <w:jc w:val="center"/>
        <w:rPr>
          <w:rFonts w:hint="eastAsia" w:asciiTheme="majorEastAsia" w:hAnsiTheme="majorEastAsia" w:eastAsiaTheme="majorEastAsia" w:cstheme="majorEastAsia"/>
          <w:b/>
          <w:bCs/>
          <w:color w:val="000000"/>
          <w:sz w:val="30"/>
          <w:szCs w:val="30"/>
        </w:rPr>
      </w:pPr>
    </w:p>
    <w:p>
      <w:pPr>
        <w:spacing w:line="700" w:lineRule="exact"/>
        <w:jc w:val="center"/>
        <w:rPr>
          <w:rFonts w:hint="eastAsia" w:asciiTheme="majorEastAsia" w:hAnsiTheme="majorEastAsia" w:eastAsiaTheme="majorEastAsia" w:cstheme="majorEastAsia"/>
          <w:b/>
          <w:bCs/>
          <w:color w:val="000000"/>
          <w:sz w:val="30"/>
          <w:szCs w:val="30"/>
        </w:rPr>
      </w:pPr>
    </w:p>
    <w:p>
      <w:pPr>
        <w:spacing w:line="700" w:lineRule="exact"/>
        <w:jc w:val="center"/>
        <w:rPr>
          <w:rFonts w:hint="eastAsia" w:asciiTheme="majorEastAsia" w:hAnsiTheme="majorEastAsia" w:eastAsiaTheme="majorEastAsia" w:cstheme="majorEastAsia"/>
          <w:b/>
          <w:bCs/>
          <w:color w:val="000000"/>
          <w:sz w:val="30"/>
          <w:szCs w:val="30"/>
        </w:rPr>
      </w:pPr>
    </w:p>
    <w:p>
      <w:pPr>
        <w:spacing w:line="600" w:lineRule="exact"/>
        <w:ind w:firstLine="1968" w:firstLineChars="700"/>
        <w:jc w:val="both"/>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color w:val="000000"/>
          <w:sz w:val="28"/>
          <w:szCs w:val="28"/>
          <w:lang w:eastAsia="zh-CN"/>
        </w:rPr>
        <w:t>采购人：遂宁市职业技术学校</w:t>
      </w:r>
      <w:r>
        <w:rPr>
          <w:rFonts w:hint="eastAsia" w:asciiTheme="majorEastAsia" w:hAnsiTheme="majorEastAsia" w:eastAsiaTheme="majorEastAsia" w:cstheme="majorEastAsia"/>
          <w:b/>
          <w:bCs/>
          <w:color w:val="000000"/>
          <w:sz w:val="28"/>
          <w:szCs w:val="28"/>
          <w:lang w:val="en-US" w:eastAsia="zh-CN"/>
        </w:rPr>
        <w:t xml:space="preserve">         </w:t>
      </w:r>
      <w:r>
        <w:rPr>
          <w:rFonts w:hint="eastAsia" w:asciiTheme="majorEastAsia" w:hAnsiTheme="majorEastAsia" w:eastAsiaTheme="majorEastAsia" w:cstheme="majorEastAsia"/>
          <w:b/>
          <w:bCs/>
          <w:color w:val="000000"/>
          <w:sz w:val="32"/>
          <w:szCs w:val="32"/>
        </w:rPr>
        <w:t>编制</w:t>
      </w:r>
    </w:p>
    <w:p>
      <w:pPr>
        <w:pStyle w:val="11"/>
        <w:tabs>
          <w:tab w:val="right" w:leader="dot" w:pos="8844"/>
        </w:tabs>
        <w:jc w:val="both"/>
        <w:rPr>
          <w:rFonts w:hint="eastAsia" w:asciiTheme="majorEastAsia" w:hAnsiTheme="majorEastAsia" w:eastAsiaTheme="majorEastAsia" w:cstheme="majorEastAsia"/>
          <w:b/>
          <w:bCs/>
          <w:color w:val="000000"/>
          <w:sz w:val="28"/>
          <w:szCs w:val="28"/>
          <w:lang w:val="en-US" w:eastAsia="zh-CN"/>
        </w:rPr>
      </w:pPr>
    </w:p>
    <w:p>
      <w:pPr>
        <w:pStyle w:val="11"/>
        <w:tabs>
          <w:tab w:val="right" w:leader="dot" w:pos="8844"/>
        </w:tabs>
        <w:jc w:val="center"/>
        <w:rPr>
          <w:rFonts w:hint="eastAsia" w:asciiTheme="majorEastAsia" w:hAnsiTheme="majorEastAsia" w:eastAsiaTheme="majorEastAsia" w:cstheme="majorEastAsia"/>
          <w:b/>
          <w:bCs/>
          <w:color w:val="000000"/>
          <w:spacing w:val="-12"/>
          <w:sz w:val="36"/>
          <w:szCs w:val="36"/>
          <w:lang w:val="en-US" w:eastAsia="zh-CN"/>
        </w:rPr>
      </w:pPr>
      <w:r>
        <w:rPr>
          <w:rFonts w:hint="eastAsia" w:asciiTheme="majorEastAsia" w:hAnsiTheme="majorEastAsia" w:eastAsiaTheme="majorEastAsia" w:cstheme="majorEastAsia"/>
          <w:b/>
          <w:bCs/>
          <w:color w:val="000000"/>
          <w:sz w:val="28"/>
          <w:szCs w:val="28"/>
          <w:lang w:val="en-US" w:eastAsia="zh-CN"/>
        </w:rPr>
        <w:t>2022年11月</w:t>
      </w:r>
    </w:p>
    <w:p>
      <w:pPr>
        <w:pStyle w:val="11"/>
        <w:tabs>
          <w:tab w:val="right" w:leader="dot" w:pos="9180"/>
        </w:tabs>
        <w:rPr>
          <w:rFonts w:cs="Times New Roman"/>
          <w:color w:val="000000"/>
          <w:spacing w:val="-12"/>
          <w:kern w:val="1"/>
          <w:lang w:eastAsia="ar-SA"/>
        </w:rPr>
      </w:pPr>
    </w:p>
    <w:p>
      <w:pPr>
        <w:pStyle w:val="11"/>
        <w:tabs>
          <w:tab w:val="right" w:leader="dot" w:pos="9180"/>
        </w:tabs>
        <w:rPr>
          <w:rFonts w:cs="Times New Roman"/>
          <w:color w:val="000000"/>
          <w:spacing w:val="-12"/>
          <w:kern w:val="1"/>
          <w:lang w:eastAsia="ar-SA"/>
        </w:rPr>
      </w:pPr>
    </w:p>
    <w:p>
      <w:pPr>
        <w:rPr>
          <w:rFonts w:cs="Times New Roman"/>
          <w:color w:val="000000"/>
          <w:spacing w:val="-12"/>
          <w:kern w:val="1"/>
          <w:lang w:eastAsia="ar-SA"/>
        </w:rPr>
      </w:pPr>
      <w:r>
        <w:rPr>
          <w:rFonts w:cs="Times New Roman"/>
          <w:color w:val="000000"/>
          <w:spacing w:val="-12"/>
          <w:kern w:val="1"/>
          <w:lang w:eastAsia="ar-SA"/>
        </w:rPr>
        <w:br w:type="page"/>
      </w:r>
      <w:bookmarkStart w:id="234" w:name="_GoBack"/>
      <w:bookmarkEnd w:id="234"/>
    </w:p>
    <w:p>
      <w:pPr>
        <w:pStyle w:val="11"/>
        <w:tabs>
          <w:tab w:val="right" w:leader="dot" w:pos="9180"/>
        </w:tabs>
        <w:jc w:val="center"/>
        <w:rPr>
          <w:rFonts w:hint="eastAsia" w:eastAsia="宋体" w:cs="Times New Roman"/>
          <w:b/>
          <w:bCs/>
          <w:color w:val="000000"/>
          <w:spacing w:val="-12"/>
          <w:kern w:val="1"/>
          <w:sz w:val="32"/>
          <w:szCs w:val="32"/>
          <w:lang w:eastAsia="zh-CN"/>
        </w:rPr>
      </w:pPr>
      <w:r>
        <w:rPr>
          <w:rFonts w:hint="eastAsia" w:cs="Times New Roman"/>
          <w:b/>
          <w:bCs/>
          <w:color w:val="000000"/>
          <w:spacing w:val="-12"/>
          <w:kern w:val="1"/>
          <w:sz w:val="32"/>
          <w:szCs w:val="32"/>
          <w:lang w:eastAsia="zh-CN"/>
        </w:rPr>
        <w:t>目录</w:t>
      </w:r>
    </w:p>
    <w:p>
      <w:pPr>
        <w:pStyle w:val="11"/>
        <w:tabs>
          <w:tab w:val="right" w:leader="dot" w:pos="9180"/>
        </w:tabs>
      </w:pPr>
      <w:r>
        <w:rPr>
          <w:rFonts w:cs="Times New Roman"/>
          <w:color w:val="000000"/>
          <w:spacing w:val="-12"/>
          <w:kern w:val="1"/>
          <w:lang w:eastAsia="ar-SA"/>
        </w:rPr>
        <w:fldChar w:fldCharType="begin"/>
      </w:r>
      <w:r>
        <w:rPr>
          <w:rFonts w:cs="Times New Roman"/>
          <w:color w:val="000000"/>
          <w:spacing w:val="-12"/>
          <w:kern w:val="1"/>
          <w:lang w:eastAsia="ar-SA"/>
        </w:rPr>
        <w:instrText xml:space="preserve">TOC \o "1-1" \h \u </w:instrText>
      </w:r>
      <w:r>
        <w:rPr>
          <w:rFonts w:cs="Times New Roman"/>
          <w:color w:val="000000"/>
          <w:spacing w:val="-12"/>
          <w:kern w:val="1"/>
          <w:lang w:eastAsia="ar-SA"/>
        </w:rPr>
        <w:fldChar w:fldCharType="separate"/>
      </w:r>
      <w:r>
        <w:rPr>
          <w:rFonts w:cs="Times New Roman"/>
          <w:color w:val="000000"/>
          <w:spacing w:val="-12"/>
          <w:kern w:val="1"/>
          <w:lang w:eastAsia="ar-SA"/>
        </w:rPr>
        <w:fldChar w:fldCharType="begin"/>
      </w:r>
      <w:r>
        <w:rPr>
          <w:rFonts w:cs="Times New Roman"/>
          <w:spacing w:val="-12"/>
          <w:kern w:val="1"/>
          <w:lang w:eastAsia="ar-SA"/>
        </w:rPr>
        <w:instrText xml:space="preserve"> HYPERLINK \l _Toc8667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第一章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rPr>
        <w:t>竞争性磋商邀请函</w:t>
      </w:r>
      <w:r>
        <w:tab/>
      </w:r>
      <w:r>
        <w:fldChar w:fldCharType="begin"/>
      </w:r>
      <w:r>
        <w:instrText xml:space="preserve"> PAGEREF _Toc8667 </w:instrText>
      </w:r>
      <w:r>
        <w:fldChar w:fldCharType="separate"/>
      </w:r>
      <w:r>
        <w:t>3</w:t>
      </w:r>
      <w:r>
        <w:fldChar w:fldCharType="end"/>
      </w:r>
      <w:r>
        <w:rPr>
          <w:rFonts w:cs="Times New Roman"/>
          <w:color w:val="000000"/>
          <w:spacing w:val="-12"/>
          <w:kern w:val="1"/>
          <w:lang w:eastAsia="ar-SA"/>
        </w:rPr>
        <w:fldChar w:fldCharType="end"/>
      </w:r>
    </w:p>
    <w:p>
      <w:pPr>
        <w:pStyle w:val="11"/>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_Toc22874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第二章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rPr>
        <w:t>竞争性磋商须知</w:t>
      </w:r>
      <w:r>
        <w:tab/>
      </w:r>
      <w:r>
        <w:rPr>
          <w:rFonts w:hint="eastAsia"/>
          <w:lang w:val="en-US" w:eastAsia="zh-CN"/>
        </w:rPr>
        <w:t>6</w:t>
      </w:r>
      <w:r>
        <w:rPr>
          <w:rFonts w:cs="Times New Roman"/>
          <w:color w:val="000000"/>
          <w:spacing w:val="-12"/>
          <w:kern w:val="1"/>
          <w:lang w:eastAsia="ar-SA"/>
        </w:rPr>
        <w:fldChar w:fldCharType="end"/>
      </w:r>
    </w:p>
    <w:p>
      <w:pPr>
        <w:pStyle w:val="11"/>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_Toc124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第三章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rPr>
        <w:t>供应商资格条件要求</w:t>
      </w:r>
      <w:r>
        <w:tab/>
      </w:r>
      <w:r>
        <w:fldChar w:fldCharType="begin"/>
      </w:r>
      <w:r>
        <w:instrText xml:space="preserve"> PAGEREF _Toc124 </w:instrText>
      </w:r>
      <w:r>
        <w:fldChar w:fldCharType="separate"/>
      </w:r>
      <w:r>
        <w:t>24</w:t>
      </w:r>
      <w:r>
        <w:fldChar w:fldCharType="end"/>
      </w:r>
      <w:r>
        <w:rPr>
          <w:rFonts w:cs="Times New Roman"/>
          <w:color w:val="000000"/>
          <w:spacing w:val="-12"/>
          <w:kern w:val="1"/>
          <w:lang w:eastAsia="ar-SA"/>
        </w:rPr>
        <w:fldChar w:fldCharType="end"/>
      </w:r>
    </w:p>
    <w:p>
      <w:pPr>
        <w:pStyle w:val="11"/>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_Toc25450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第四章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lang w:eastAsia="zh-CN"/>
        </w:rPr>
        <w:t>供应商资格</w:t>
      </w:r>
      <w:r>
        <w:rPr>
          <w:rFonts w:hint="eastAsia" w:ascii="Times New Roman" w:hAnsi="Times New Roman" w:eastAsia="方正小标宋简体" w:cs="方正小标宋简体"/>
          <w:bCs/>
          <w:szCs w:val="36"/>
        </w:rPr>
        <w:t>证明材料</w:t>
      </w:r>
      <w:r>
        <w:tab/>
      </w:r>
      <w:r>
        <w:fldChar w:fldCharType="begin"/>
      </w:r>
      <w:r>
        <w:instrText xml:space="preserve"> PAGEREF _Toc25450 </w:instrText>
      </w:r>
      <w:r>
        <w:fldChar w:fldCharType="separate"/>
      </w:r>
      <w:r>
        <w:t>25</w:t>
      </w:r>
      <w:r>
        <w:fldChar w:fldCharType="end"/>
      </w:r>
      <w:r>
        <w:rPr>
          <w:rFonts w:cs="Times New Roman"/>
          <w:color w:val="000000"/>
          <w:spacing w:val="-12"/>
          <w:kern w:val="1"/>
          <w:lang w:eastAsia="ar-SA"/>
        </w:rPr>
        <w:fldChar w:fldCharType="end"/>
      </w:r>
    </w:p>
    <w:p>
      <w:pPr>
        <w:pStyle w:val="11"/>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_Toc11794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第五章</w:t>
      </w:r>
      <w:r>
        <w:rPr>
          <w:rFonts w:ascii="Times New Roman" w:hAnsi="Times New Roman" w:eastAsia="方正小标宋简体" w:cs="Times New Roman"/>
          <w:bCs/>
          <w:szCs w:val="36"/>
        </w:rPr>
        <w:t xml:space="preserve"> </w:t>
      </w:r>
      <w:r>
        <w:rPr>
          <w:rFonts w:hint="eastAsia" w:ascii="Times New Roman" w:hAnsi="Times New Roman" w:eastAsia="方正小标宋简体" w:cs="Times New Roman"/>
          <w:bCs/>
          <w:szCs w:val="36"/>
          <w:lang w:val="en-US" w:eastAsia="zh-CN"/>
        </w:rPr>
        <w:t xml:space="preserve"> </w:t>
      </w:r>
      <w:r>
        <w:rPr>
          <w:rFonts w:hint="eastAsia" w:ascii="Times New Roman" w:hAnsi="Times New Roman" w:eastAsia="方正小标宋简体" w:cs="方正小标宋简体"/>
          <w:bCs/>
          <w:szCs w:val="36"/>
        </w:rPr>
        <w:t>竞争性磋商项目内容</w:t>
      </w:r>
      <w:r>
        <w:tab/>
      </w:r>
      <w:r>
        <w:fldChar w:fldCharType="begin"/>
      </w:r>
      <w:r>
        <w:instrText xml:space="preserve"> PAGEREF _Toc11794 </w:instrText>
      </w:r>
      <w:r>
        <w:fldChar w:fldCharType="separate"/>
      </w:r>
      <w:r>
        <w:t>26</w:t>
      </w:r>
      <w:r>
        <w:fldChar w:fldCharType="end"/>
      </w:r>
      <w:r>
        <w:rPr>
          <w:rFonts w:cs="Times New Roman"/>
          <w:color w:val="000000"/>
          <w:spacing w:val="-12"/>
          <w:kern w:val="1"/>
          <w:lang w:eastAsia="ar-SA"/>
        </w:rPr>
        <w:fldChar w:fldCharType="end"/>
      </w:r>
    </w:p>
    <w:p>
      <w:pPr>
        <w:pStyle w:val="11"/>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_Toc15987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w:t>
      </w:r>
      <w:r>
        <w:rPr>
          <w:rFonts w:hint="eastAsia" w:ascii="Times New Roman" w:hAnsi="Times New Roman" w:eastAsia="方正小标宋简体" w:cs="方正小标宋简体"/>
          <w:bCs/>
          <w:szCs w:val="36"/>
          <w:lang w:eastAsia="zh-CN"/>
        </w:rPr>
        <w:t>六</w:t>
      </w:r>
      <w:r>
        <w:rPr>
          <w:rFonts w:hint="eastAsia" w:ascii="Times New Roman" w:hAnsi="Times New Roman" w:eastAsia="方正小标宋简体" w:cs="方正小标宋简体"/>
          <w:bCs/>
          <w:szCs w:val="36"/>
        </w:rPr>
        <w:t>章</w:t>
      </w:r>
      <w:r>
        <w:rPr>
          <w:rFonts w:ascii="Times New Roman" w:hAnsi="Times New Roman" w:eastAsia="方正小标宋简体" w:cs="Times New Roman"/>
          <w:bCs/>
          <w:szCs w:val="36"/>
        </w:rPr>
        <w:t xml:space="preserve"> </w:t>
      </w:r>
      <w:r>
        <w:rPr>
          <w:rFonts w:hint="eastAsia" w:ascii="Times New Roman" w:hAnsi="Times New Roman" w:eastAsia="方正小标宋简体" w:cs="Times New Roman"/>
          <w:bCs/>
          <w:szCs w:val="36"/>
          <w:lang w:val="en-US" w:eastAsia="zh-CN"/>
        </w:rPr>
        <w:t xml:space="preserve"> </w:t>
      </w:r>
      <w:r>
        <w:rPr>
          <w:rFonts w:hint="eastAsia" w:ascii="Times New Roman" w:hAnsi="Times New Roman" w:eastAsia="方正小标宋简体" w:cs="Times New Roman"/>
          <w:bCs/>
          <w:szCs w:val="36"/>
          <w:lang w:eastAsia="zh-CN"/>
        </w:rPr>
        <w:t>响应</w:t>
      </w:r>
      <w:r>
        <w:rPr>
          <w:rFonts w:hint="eastAsia" w:ascii="Times New Roman" w:hAnsi="Times New Roman" w:eastAsia="方正小标宋简体" w:cs="方正小标宋简体"/>
          <w:bCs/>
          <w:szCs w:val="36"/>
        </w:rPr>
        <w:t>文件格式</w:t>
      </w:r>
      <w:r>
        <w:tab/>
      </w:r>
      <w:r>
        <w:fldChar w:fldCharType="begin"/>
      </w:r>
      <w:r>
        <w:instrText xml:space="preserve"> PAGEREF _Toc15987 </w:instrText>
      </w:r>
      <w:r>
        <w:fldChar w:fldCharType="separate"/>
      </w:r>
      <w:r>
        <w:t>26</w:t>
      </w:r>
      <w:r>
        <w:fldChar w:fldCharType="end"/>
      </w:r>
      <w:r>
        <w:rPr>
          <w:rFonts w:cs="Times New Roman"/>
          <w:color w:val="000000"/>
          <w:spacing w:val="-12"/>
          <w:kern w:val="1"/>
          <w:lang w:eastAsia="ar-SA"/>
        </w:rPr>
        <w:fldChar w:fldCharType="end"/>
      </w:r>
    </w:p>
    <w:p>
      <w:pPr>
        <w:pStyle w:val="11"/>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_Toc7225 </w:instrText>
      </w:r>
      <w:r>
        <w:rPr>
          <w:rFonts w:cs="Times New Roman"/>
          <w:spacing w:val="-12"/>
          <w:kern w:val="1"/>
          <w:lang w:eastAsia="ar-SA"/>
        </w:rPr>
        <w:fldChar w:fldCharType="separate"/>
      </w:r>
      <w:r>
        <w:rPr>
          <w:rFonts w:hint="eastAsia" w:ascii="Times New Roman" w:hAnsi="Times New Roman" w:eastAsia="方正小标宋简体" w:cs="Times New Roman"/>
          <w:bCs/>
          <w:kern w:val="0"/>
          <w:szCs w:val="36"/>
          <w:lang w:val="en-US" w:eastAsia="zh-CN" w:bidi="ar-SA"/>
        </w:rPr>
        <w:t>第七章  评审方法</w:t>
      </w:r>
      <w:r>
        <w:tab/>
      </w:r>
      <w:r>
        <w:fldChar w:fldCharType="begin"/>
      </w:r>
      <w:r>
        <w:instrText xml:space="preserve"> PAGEREF _Toc7225 </w:instrText>
      </w:r>
      <w:r>
        <w:fldChar w:fldCharType="separate"/>
      </w:r>
      <w:r>
        <w:t>36</w:t>
      </w:r>
      <w:r>
        <w:fldChar w:fldCharType="end"/>
      </w:r>
      <w:r>
        <w:rPr>
          <w:rFonts w:cs="Times New Roman"/>
          <w:color w:val="000000"/>
          <w:spacing w:val="-12"/>
          <w:kern w:val="1"/>
          <w:lang w:eastAsia="ar-SA"/>
        </w:rPr>
        <w:fldChar w:fldCharType="end"/>
      </w:r>
    </w:p>
    <w:p>
      <w:pPr>
        <w:pStyle w:val="11"/>
        <w:tabs>
          <w:tab w:val="right" w:leader="dot" w:pos="9180"/>
        </w:tabs>
      </w:pPr>
      <w:r>
        <w:rPr>
          <w:rFonts w:cs="Times New Roman"/>
          <w:color w:val="000000"/>
          <w:spacing w:val="-12"/>
          <w:kern w:val="1"/>
          <w:lang w:eastAsia="ar-SA"/>
        </w:rPr>
        <w:fldChar w:fldCharType="begin"/>
      </w:r>
      <w:r>
        <w:rPr>
          <w:rFonts w:cs="Times New Roman"/>
          <w:spacing w:val="-12"/>
          <w:kern w:val="1"/>
          <w:lang w:eastAsia="ar-SA"/>
        </w:rPr>
        <w:instrText xml:space="preserve"> HYPERLINK \l _Toc30295 </w:instrText>
      </w:r>
      <w:r>
        <w:rPr>
          <w:rFonts w:cs="Times New Roman"/>
          <w:spacing w:val="-12"/>
          <w:kern w:val="1"/>
          <w:lang w:eastAsia="ar-SA"/>
        </w:rPr>
        <w:fldChar w:fldCharType="separate"/>
      </w:r>
      <w:r>
        <w:rPr>
          <w:rFonts w:hint="eastAsia" w:ascii="Times New Roman" w:hAnsi="Times New Roman" w:eastAsia="方正小标宋简体" w:cs="方正小标宋简体"/>
          <w:bCs/>
          <w:szCs w:val="36"/>
        </w:rPr>
        <w:t>第</w:t>
      </w:r>
      <w:r>
        <w:rPr>
          <w:rFonts w:hint="eastAsia" w:ascii="Times New Roman" w:hAnsi="Times New Roman" w:eastAsia="方正小标宋简体" w:cs="方正小标宋简体"/>
          <w:bCs/>
          <w:szCs w:val="36"/>
          <w:lang w:eastAsia="zh-CN"/>
        </w:rPr>
        <w:t>八</w:t>
      </w:r>
      <w:r>
        <w:rPr>
          <w:rFonts w:hint="eastAsia" w:ascii="Times New Roman" w:hAnsi="Times New Roman" w:eastAsia="方正小标宋简体" w:cs="方正小标宋简体"/>
          <w:bCs/>
          <w:szCs w:val="36"/>
        </w:rPr>
        <w:t>章</w:t>
      </w:r>
      <w:r>
        <w:rPr>
          <w:rFonts w:ascii="Times New Roman" w:hAnsi="Times New Roman" w:eastAsia="方正小标宋简体" w:cs="Times New Roman"/>
          <w:bCs/>
          <w:szCs w:val="36"/>
        </w:rPr>
        <w:t xml:space="preserve">  </w:t>
      </w:r>
      <w:r>
        <w:rPr>
          <w:rFonts w:hint="eastAsia" w:ascii="Times New Roman" w:hAnsi="Times New Roman" w:eastAsia="方正小标宋简体" w:cs="方正小标宋简体"/>
          <w:bCs/>
          <w:szCs w:val="36"/>
        </w:rPr>
        <w:t>合同主要条款</w:t>
      </w:r>
      <w:r>
        <w:tab/>
      </w:r>
      <w:r>
        <w:fldChar w:fldCharType="begin"/>
      </w:r>
      <w:r>
        <w:instrText xml:space="preserve"> PAGEREF _Toc30295 </w:instrText>
      </w:r>
      <w:r>
        <w:fldChar w:fldCharType="separate"/>
      </w:r>
      <w:r>
        <w:t>43</w:t>
      </w:r>
      <w:r>
        <w:fldChar w:fldCharType="end"/>
      </w:r>
      <w:r>
        <w:rPr>
          <w:rFonts w:cs="Times New Roman"/>
          <w:color w:val="000000"/>
          <w:spacing w:val="-12"/>
          <w:kern w:val="1"/>
          <w:lang w:eastAsia="ar-SA"/>
        </w:rPr>
        <w:fldChar w:fldCharType="end"/>
      </w:r>
    </w:p>
    <w:p>
      <w:pPr>
        <w:spacing w:line="360" w:lineRule="auto"/>
        <w:rPr>
          <w:rFonts w:cs="Times New Roman"/>
          <w:color w:val="000000"/>
          <w:spacing w:val="-12"/>
          <w:kern w:val="1"/>
          <w:lang w:eastAsia="ar-SA"/>
        </w:rPr>
      </w:pPr>
      <w:r>
        <w:rPr>
          <w:rFonts w:cs="Times New Roman"/>
          <w:color w:val="000000"/>
          <w:spacing w:val="-12"/>
          <w:kern w:val="1"/>
          <w:lang w:eastAsia="ar-SA"/>
        </w:rPr>
        <w:fldChar w:fldCharType="end"/>
      </w:r>
    </w:p>
    <w:p>
      <w:pPr>
        <w:spacing w:line="312" w:lineRule="auto"/>
        <w:rPr>
          <w:rFonts w:ascii="Times New Roman" w:hAnsi="Times New Roman" w:eastAsia="方正小标宋简体" w:cs="Times New Roman"/>
          <w:color w:val="000000"/>
        </w:rPr>
      </w:pPr>
      <w:bookmarkStart w:id="0" w:name="_Toc4109"/>
    </w:p>
    <w:p>
      <w:pPr>
        <w:spacing w:line="312" w:lineRule="auto"/>
        <w:jc w:val="center"/>
        <w:outlineLvl w:val="0"/>
        <w:rPr>
          <w:rFonts w:ascii="Times New Roman" w:hAnsi="Times New Roman" w:eastAsia="方正小标宋简体" w:cs="Times New Roman"/>
          <w:b/>
          <w:bCs/>
          <w:color w:val="000000"/>
          <w:sz w:val="36"/>
          <w:szCs w:val="36"/>
        </w:rPr>
      </w:pPr>
      <w:bookmarkStart w:id="1" w:name="_Toc10270"/>
      <w:r>
        <w:rPr>
          <w:rFonts w:ascii="Times New Roman" w:hAnsi="Times New Roman" w:eastAsia="方正小标宋简体" w:cs="Times New Roman"/>
          <w:b/>
          <w:bCs/>
          <w:color w:val="000000"/>
          <w:sz w:val="36"/>
          <w:szCs w:val="36"/>
        </w:rPr>
        <w:br w:type="page"/>
      </w:r>
    </w:p>
    <w:p>
      <w:pPr>
        <w:spacing w:line="312" w:lineRule="auto"/>
        <w:jc w:val="center"/>
        <w:outlineLvl w:val="0"/>
        <w:rPr>
          <w:rFonts w:ascii="Times New Roman" w:hAnsi="Times New Roman" w:eastAsia="方正小标宋简体" w:cs="Times New Roman"/>
          <w:b/>
          <w:bCs/>
          <w:color w:val="000000"/>
          <w:sz w:val="36"/>
          <w:szCs w:val="36"/>
        </w:rPr>
      </w:pPr>
      <w:bookmarkStart w:id="2" w:name="_Toc5163"/>
    </w:p>
    <w:p>
      <w:pPr>
        <w:spacing w:line="360" w:lineRule="auto"/>
        <w:jc w:val="center"/>
        <w:outlineLvl w:val="0"/>
        <w:rPr>
          <w:rFonts w:ascii="Times New Roman" w:hAnsi="Times New Roman" w:eastAsia="方正小标宋简体" w:cs="Times New Roman"/>
          <w:b/>
          <w:bCs/>
          <w:color w:val="000000"/>
          <w:sz w:val="36"/>
          <w:szCs w:val="36"/>
        </w:rPr>
      </w:pPr>
      <w:bookmarkStart w:id="3" w:name="_Toc8667"/>
      <w:bookmarkStart w:id="4" w:name="_Toc17002"/>
      <w:r>
        <w:rPr>
          <w:rFonts w:hint="eastAsia" w:ascii="Times New Roman" w:hAnsi="Times New Roman" w:eastAsia="方正小标宋简体" w:cs="方正小标宋简体"/>
          <w:b/>
          <w:bCs/>
          <w:color w:val="000000"/>
          <w:sz w:val="36"/>
          <w:szCs w:val="36"/>
        </w:rPr>
        <w:t>第一章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方正小标宋简体"/>
          <w:b/>
          <w:bCs/>
          <w:color w:val="000000"/>
          <w:sz w:val="36"/>
          <w:szCs w:val="36"/>
        </w:rPr>
        <w:t>竞争性磋商邀请函</w:t>
      </w:r>
      <w:bookmarkEnd w:id="0"/>
      <w:bookmarkEnd w:id="1"/>
      <w:bookmarkEnd w:id="2"/>
      <w:bookmarkEnd w:id="3"/>
      <w:bookmarkEnd w:id="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为进一步提高学校</w:t>
      </w:r>
      <w:r>
        <w:rPr>
          <w:rFonts w:hint="eastAsia" w:ascii="宋体" w:hAnsi="宋体" w:eastAsia="宋体" w:cs="宋体"/>
          <w:bCs/>
          <w:sz w:val="24"/>
          <w:szCs w:val="24"/>
          <w:lang w:eastAsia="zh-CN"/>
        </w:rPr>
        <w:t>对外采购工作</w:t>
      </w:r>
      <w:r>
        <w:rPr>
          <w:rFonts w:hint="eastAsia" w:ascii="宋体" w:hAnsi="宋体" w:eastAsia="宋体" w:cs="宋体"/>
          <w:bCs/>
          <w:sz w:val="24"/>
          <w:szCs w:val="24"/>
        </w:rPr>
        <w:t>的效益和透明度，加强对</w:t>
      </w:r>
      <w:r>
        <w:rPr>
          <w:rFonts w:hint="eastAsia" w:ascii="宋体" w:hAnsi="宋体" w:eastAsia="宋体" w:cs="宋体"/>
          <w:bCs/>
          <w:sz w:val="24"/>
          <w:szCs w:val="24"/>
          <w:lang w:eastAsia="zh-CN"/>
        </w:rPr>
        <w:t>采购工作</w:t>
      </w:r>
      <w:r>
        <w:rPr>
          <w:rFonts w:hint="eastAsia" w:ascii="宋体" w:hAnsi="宋体" w:eastAsia="宋体" w:cs="宋体"/>
          <w:bCs/>
          <w:sz w:val="24"/>
          <w:szCs w:val="24"/>
        </w:rPr>
        <w:t>的规范化管理，根据《中华人民共和国政府采购法》之规定及我校实际需要，经</w:t>
      </w:r>
      <w:r>
        <w:rPr>
          <w:rFonts w:hint="eastAsia" w:hAnsi="宋体" w:cs="宋体"/>
          <w:bCs/>
          <w:sz w:val="24"/>
          <w:szCs w:val="24"/>
          <w:lang w:val="en-US" w:eastAsia="zh-CN"/>
        </w:rPr>
        <w:t>学校党委</w:t>
      </w:r>
      <w:r>
        <w:rPr>
          <w:rFonts w:hint="eastAsia" w:ascii="宋体" w:hAnsi="宋体" w:eastAsia="宋体" w:cs="宋体"/>
          <w:bCs/>
          <w:sz w:val="24"/>
          <w:szCs w:val="24"/>
        </w:rPr>
        <w:t>研究决定，现就我校</w:t>
      </w:r>
      <w:r>
        <w:rPr>
          <w:rFonts w:hint="eastAsia" w:ascii="宋体" w:hAnsi="宋体" w:eastAsia="宋体" w:cs="宋体"/>
          <w:bCs/>
          <w:sz w:val="24"/>
          <w:szCs w:val="24"/>
          <w:u w:val="single"/>
          <w:lang w:val="en-US" w:eastAsia="zh-CN"/>
        </w:rPr>
        <w:t xml:space="preserve"> </w:t>
      </w:r>
      <w:r>
        <w:rPr>
          <w:rFonts w:hint="eastAsia" w:hAnsi="宋体" w:cs="宋体"/>
          <w:bCs/>
          <w:color w:val="FF0000"/>
          <w:sz w:val="24"/>
          <w:szCs w:val="24"/>
          <w:u w:val="single"/>
          <w:lang w:val="en-US" w:eastAsia="zh-CN"/>
        </w:rPr>
        <w:t>2022年师资队伍培训服务项目</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实行竞争性</w:t>
      </w:r>
      <w:r>
        <w:rPr>
          <w:rFonts w:hint="eastAsia" w:ascii="宋体" w:hAnsi="宋体" w:eastAsia="宋体" w:cs="宋体"/>
          <w:bCs/>
          <w:sz w:val="24"/>
          <w:szCs w:val="24"/>
          <w:lang w:eastAsia="zh-CN"/>
        </w:rPr>
        <w:t>磋商</w:t>
      </w:r>
      <w:r>
        <w:rPr>
          <w:rFonts w:hint="eastAsia" w:ascii="宋体" w:hAnsi="宋体" w:eastAsia="宋体" w:cs="宋体"/>
          <w:bCs/>
          <w:sz w:val="24"/>
          <w:szCs w:val="24"/>
        </w:rPr>
        <w:t>，邀请合格投标人提交密封</w:t>
      </w:r>
      <w:r>
        <w:rPr>
          <w:rFonts w:hint="eastAsia" w:hAnsi="宋体" w:cs="宋体"/>
          <w:bCs/>
          <w:sz w:val="24"/>
          <w:szCs w:val="24"/>
          <w:lang w:val="en-US" w:eastAsia="zh-CN"/>
        </w:rPr>
        <w:t>袋</w:t>
      </w:r>
      <w:r>
        <w:rPr>
          <w:rFonts w:hint="eastAsia" w:ascii="宋体" w:hAnsi="宋体" w:eastAsia="宋体" w:cs="宋体"/>
          <w:bCs/>
          <w:sz w:val="24"/>
          <w:szCs w:val="24"/>
        </w:rPr>
        <w:t>投标，具体</w:t>
      </w:r>
      <w:r>
        <w:rPr>
          <w:rFonts w:hint="eastAsia" w:ascii="宋体" w:hAnsi="宋体" w:eastAsia="宋体" w:cs="宋体"/>
          <w:bCs/>
          <w:sz w:val="24"/>
          <w:szCs w:val="24"/>
          <w:lang w:eastAsia="zh-CN"/>
        </w:rPr>
        <w:t>磋商</w:t>
      </w:r>
      <w:r>
        <w:rPr>
          <w:rFonts w:hint="eastAsia" w:ascii="宋体" w:hAnsi="宋体" w:eastAsia="宋体" w:cs="宋体"/>
          <w:bCs/>
          <w:sz w:val="24"/>
          <w:szCs w:val="24"/>
        </w:rPr>
        <w:t>事项通知如下：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一、</w:t>
      </w:r>
      <w:r>
        <w:rPr>
          <w:rFonts w:hint="eastAsia" w:ascii="宋体" w:hAnsi="宋体" w:eastAsia="宋体" w:cs="宋体"/>
          <w:b/>
          <w:bCs w:val="0"/>
          <w:sz w:val="24"/>
          <w:szCs w:val="24"/>
        </w:rPr>
        <w:t>投标人的资格：</w:t>
      </w:r>
    </w:p>
    <w:p>
      <w:pPr>
        <w:pStyle w:val="5"/>
        <w:keepNext w:val="0"/>
        <w:keepLines w:val="0"/>
        <w:widowControl/>
        <w:suppressLineNumbers w:val="0"/>
        <w:shd w:val="clear" w:fill="FFFFFF"/>
        <w:spacing w:line="240" w:lineRule="auto"/>
        <w:ind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（1）具有独立承担民事责任的能力；</w:t>
      </w:r>
    </w:p>
    <w:p>
      <w:pPr>
        <w:pStyle w:val="5"/>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（2）具有良好的商业信誉和健全的财务会计制度；</w:t>
      </w:r>
    </w:p>
    <w:p>
      <w:pPr>
        <w:pStyle w:val="5"/>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（3）具有履行合同所必需的设备和专业技术能力；</w:t>
      </w:r>
    </w:p>
    <w:p>
      <w:pPr>
        <w:pStyle w:val="5"/>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（4）具有依法缴纳税收和社会保障资金的良好记录；</w:t>
      </w:r>
    </w:p>
    <w:p>
      <w:pPr>
        <w:pStyle w:val="5"/>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（5）参加本次采购活动前三年内，在经营活动中没有重大违法记录；</w:t>
      </w:r>
    </w:p>
    <w:p>
      <w:pPr>
        <w:pStyle w:val="5"/>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（6）参加本次采购活动前，供应商及现任法定代表人、主要负责人无行贿犯罪记录承诺；</w:t>
      </w:r>
    </w:p>
    <w:p>
      <w:pPr>
        <w:pStyle w:val="5"/>
        <w:keepNext w:val="0"/>
        <w:keepLines w:val="0"/>
        <w:widowControl/>
        <w:suppressLineNumbers w:val="0"/>
        <w:shd w:val="clear" w:fill="FFFFFF"/>
        <w:spacing w:line="240" w:lineRule="auto"/>
        <w:ind w:left="0" w:firstLine="240" w:firstLineChars="1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（7）法律、行政法规规定的其他条件</w:t>
      </w:r>
      <w:r>
        <w:rPr>
          <w:rFonts w:hint="eastAsia" w:cs="宋体"/>
          <w:b w:val="0"/>
          <w:bCs/>
          <w:kern w:val="2"/>
          <w:sz w:val="24"/>
          <w:szCs w:val="24"/>
          <w:lang w:val="en-US" w:eastAsia="zh-CN" w:bidi="ar-SA"/>
        </w:rPr>
        <w:t>；</w:t>
      </w:r>
    </w:p>
    <w:p>
      <w:pPr>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（8）本项目</w:t>
      </w:r>
      <w:r>
        <w:rPr>
          <w:rFonts w:hint="eastAsia" w:hAnsi="宋体" w:cs="宋体"/>
          <w:b w:val="0"/>
          <w:bCs/>
          <w:kern w:val="2"/>
          <w:sz w:val="24"/>
          <w:szCs w:val="24"/>
          <w:lang w:val="en-US" w:eastAsia="zh-CN" w:bidi="ar-SA"/>
        </w:rPr>
        <w:t>不接受联合体投标</w:t>
      </w:r>
      <w:r>
        <w:rPr>
          <w:rFonts w:hint="eastAsia" w:ascii="宋体" w:hAnsi="宋体" w:eastAsia="宋体" w:cs="宋体"/>
          <w:b w:val="0"/>
          <w:bCs/>
          <w:kern w:val="2"/>
          <w:sz w:val="24"/>
          <w:szCs w:val="24"/>
          <w:lang w:val="en-US" w:eastAsia="zh-CN" w:bidi="ar-SA"/>
        </w:rPr>
        <w:t>。</w:t>
      </w:r>
    </w:p>
    <w:p>
      <w:pPr>
        <w:pStyle w:val="5"/>
        <w:keepNext w:val="0"/>
        <w:keepLines w:val="0"/>
        <w:widowControl/>
        <w:numPr>
          <w:ilvl w:val="0"/>
          <w:numId w:val="1"/>
        </w:numPr>
        <w:suppressLineNumbers w:val="0"/>
        <w:shd w:val="clear" w:fill="FFFFFF"/>
        <w:spacing w:line="360" w:lineRule="auto"/>
        <w:ind w:left="0" w:firstLine="0"/>
        <w:jc w:val="left"/>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招标内容：</w:t>
      </w:r>
    </w:p>
    <w:p>
      <w:pPr>
        <w:spacing w:line="360" w:lineRule="auto"/>
        <w:ind w:firstLine="482" w:firstLineChars="200"/>
        <w:rPr>
          <w:rFonts w:hint="eastAsia"/>
          <w:lang w:val="en-US" w:eastAsia="zh-CN"/>
        </w:rPr>
      </w:pPr>
      <w:r>
        <w:rPr>
          <w:rFonts w:hint="eastAsia" w:hAnsi="宋体" w:cs="宋体"/>
          <w:b/>
          <w:bCs w:val="0"/>
          <w:kern w:val="2"/>
          <w:sz w:val="24"/>
          <w:szCs w:val="24"/>
          <w:lang w:val="en-US" w:eastAsia="zh-CN" w:bidi="ar-SA"/>
        </w:rPr>
        <w:t>1、</w:t>
      </w:r>
      <w:r>
        <w:rPr>
          <w:rFonts w:hint="eastAsia" w:ascii="宋体" w:hAnsi="宋体" w:eastAsia="宋体" w:cs="宋体"/>
          <w:b/>
          <w:bCs w:val="0"/>
          <w:kern w:val="2"/>
          <w:sz w:val="24"/>
          <w:szCs w:val="24"/>
          <w:lang w:val="en-US" w:eastAsia="zh-CN" w:bidi="ar-SA"/>
        </w:rPr>
        <w:t>项目名称：</w:t>
      </w:r>
      <w:r>
        <w:rPr>
          <w:rFonts w:hint="eastAsia" w:ascii="宋体" w:hAnsi="宋体" w:eastAsia="宋体" w:cs="宋体"/>
          <w:b w:val="0"/>
          <w:bCs/>
          <w:color w:val="FF0000"/>
          <w:kern w:val="2"/>
          <w:sz w:val="24"/>
          <w:szCs w:val="24"/>
          <w:lang w:val="en-US" w:eastAsia="zh-CN" w:bidi="ar-SA"/>
        </w:rPr>
        <w:t>遂宁市职业技术学校</w:t>
      </w:r>
      <w:r>
        <w:rPr>
          <w:rFonts w:hint="eastAsia" w:hAnsi="宋体" w:cs="宋体"/>
          <w:b w:val="0"/>
          <w:bCs/>
          <w:color w:val="FF0000"/>
          <w:kern w:val="2"/>
          <w:sz w:val="24"/>
          <w:szCs w:val="24"/>
          <w:lang w:val="en-US" w:eastAsia="zh-CN" w:bidi="ar-SA"/>
        </w:rPr>
        <w:t>2022年师资队伍培训服务</w:t>
      </w:r>
      <w:r>
        <w:rPr>
          <w:rFonts w:hint="eastAsia" w:ascii="宋体" w:hAnsi="宋体" w:eastAsia="宋体" w:cs="宋体"/>
          <w:b w:val="0"/>
          <w:bCs/>
          <w:color w:val="FF0000"/>
          <w:kern w:val="2"/>
          <w:sz w:val="24"/>
          <w:szCs w:val="24"/>
          <w:lang w:val="en-US" w:eastAsia="zh-CN" w:bidi="ar-SA"/>
        </w:rPr>
        <w:t>项目</w:t>
      </w:r>
      <w:r>
        <w:rPr>
          <w:rFonts w:hint="eastAsia" w:cs="宋体"/>
          <w:b w:val="0"/>
          <w:bCs/>
          <w:color w:val="FF0000"/>
          <w:kern w:val="2"/>
          <w:sz w:val="24"/>
          <w:szCs w:val="24"/>
          <w:lang w:val="en-US" w:eastAsia="zh-CN" w:bidi="ar-SA"/>
        </w:rPr>
        <w:t>。</w:t>
      </w:r>
    </w:p>
    <w:p>
      <w:pPr>
        <w:widowControl/>
        <w:spacing w:line="360" w:lineRule="auto"/>
        <w:ind w:firstLine="482" w:firstLineChars="200"/>
        <w:jc w:val="left"/>
        <w:rPr>
          <w:rFonts w:hint="eastAsia"/>
          <w:lang w:val="en-US" w:eastAsia="zh-CN"/>
        </w:rPr>
      </w:pPr>
      <w:r>
        <w:rPr>
          <w:rFonts w:hint="eastAsia" w:hAnsi="宋体" w:cs="宋体"/>
          <w:b/>
          <w:bCs w:val="0"/>
          <w:kern w:val="2"/>
          <w:sz w:val="24"/>
          <w:szCs w:val="24"/>
          <w:lang w:val="en-US" w:eastAsia="zh-CN" w:bidi="ar-SA"/>
        </w:rPr>
        <w:t>2</w:t>
      </w:r>
      <w:r>
        <w:rPr>
          <w:rFonts w:hint="eastAsia" w:ascii="宋体" w:hAnsi="宋体" w:eastAsia="宋体" w:cs="宋体"/>
          <w:b/>
          <w:bCs w:val="0"/>
          <w:kern w:val="2"/>
          <w:sz w:val="24"/>
          <w:szCs w:val="24"/>
          <w:lang w:val="en-US" w:eastAsia="zh-CN" w:bidi="ar-SA"/>
        </w:rPr>
        <w:t>、项目概述：</w:t>
      </w:r>
      <w:r>
        <w:rPr>
          <w:rFonts w:hint="eastAsia" w:ascii="宋体" w:hAnsi="宋体" w:cs="宋体"/>
          <w:color w:val="000000"/>
          <w:sz w:val="24"/>
          <w:lang w:bidi="zh-TW"/>
        </w:rPr>
        <w:t xml:space="preserve"> </w:t>
      </w:r>
      <w:r>
        <w:rPr>
          <w:rFonts w:hint="eastAsia" w:hAnsi="宋体" w:cs="宋体"/>
          <w:color w:val="FF0000"/>
          <w:sz w:val="24"/>
          <w:lang w:val="en-US" w:eastAsia="zh-CN" w:bidi="zh-TW"/>
        </w:rPr>
        <w:t>贯彻落实《国家职业教育改革实施方案》《四川省职业教育改革实施方案》，按照教育部《职业教育提质培优行动计划（2020-2023）》（教职成〔2020〕7号）文件要求，大力推动职业教育发展，分层分类培养教师，提升教师素质和各项能力，促进教育质量和办学水平全面提高。</w:t>
      </w:r>
    </w:p>
    <w:p>
      <w:pPr>
        <w:spacing w:line="360" w:lineRule="auto"/>
        <w:ind w:firstLine="482" w:firstLineChars="200"/>
        <w:rPr>
          <w:rFonts w:hint="eastAsia" w:hAnsi="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3、</w:t>
      </w:r>
      <w:r>
        <w:rPr>
          <w:rFonts w:hint="eastAsia" w:hAnsi="宋体" w:cs="宋体"/>
          <w:b/>
          <w:bCs w:val="0"/>
          <w:kern w:val="2"/>
          <w:sz w:val="24"/>
          <w:szCs w:val="24"/>
          <w:lang w:val="en-US" w:eastAsia="zh-CN" w:bidi="ar-SA"/>
        </w:rPr>
        <w:t>资金来源</w:t>
      </w:r>
      <w:r>
        <w:rPr>
          <w:rFonts w:hint="eastAsia" w:ascii="宋体" w:hAnsi="宋体" w:eastAsia="宋体" w:cs="宋体"/>
          <w:b/>
          <w:bCs w:val="0"/>
          <w:kern w:val="2"/>
          <w:sz w:val="24"/>
          <w:szCs w:val="24"/>
          <w:lang w:val="en-US" w:eastAsia="zh-CN" w:bidi="ar-SA"/>
        </w:rPr>
        <w:t>：</w:t>
      </w:r>
      <w:r>
        <w:rPr>
          <w:rFonts w:hint="eastAsia" w:hAnsi="宋体" w:cs="宋体"/>
          <w:b w:val="0"/>
          <w:bCs/>
          <w:kern w:val="2"/>
          <w:sz w:val="24"/>
          <w:szCs w:val="24"/>
          <w:lang w:val="en-US" w:eastAsia="zh-CN" w:bidi="ar-SA"/>
        </w:rPr>
        <w:t>财政性资金</w:t>
      </w:r>
    </w:p>
    <w:p>
      <w:pPr>
        <w:spacing w:line="360" w:lineRule="auto"/>
        <w:ind w:firstLine="482" w:firstLineChars="200"/>
        <w:rPr>
          <w:rFonts w:hint="eastAsia" w:hAnsi="宋体" w:cs="宋体"/>
          <w:b/>
          <w:bCs w:val="0"/>
          <w:color w:val="FF0000"/>
          <w:kern w:val="2"/>
          <w:sz w:val="24"/>
          <w:szCs w:val="24"/>
          <w:lang w:val="en-US" w:eastAsia="zh-CN" w:bidi="ar-SA"/>
        </w:rPr>
      </w:pPr>
      <w:r>
        <w:rPr>
          <w:rFonts w:hint="eastAsia" w:hAnsi="宋体" w:cs="宋体"/>
          <w:b/>
          <w:bCs w:val="0"/>
          <w:kern w:val="2"/>
          <w:sz w:val="24"/>
          <w:szCs w:val="24"/>
          <w:lang w:val="en-US" w:eastAsia="zh-CN" w:bidi="ar-SA"/>
        </w:rPr>
        <w:t>4、预算金额：</w:t>
      </w:r>
      <w:r>
        <w:rPr>
          <w:rFonts w:hint="eastAsia" w:hAnsi="宋体" w:cs="宋体"/>
          <w:b w:val="0"/>
          <w:bCs/>
          <w:color w:val="FF0000"/>
          <w:kern w:val="2"/>
          <w:sz w:val="24"/>
          <w:szCs w:val="24"/>
          <w:lang w:val="en-US" w:eastAsia="zh-CN" w:bidi="ar-SA"/>
        </w:rPr>
        <w:t>21.5万元</w:t>
      </w:r>
    </w:p>
    <w:p>
      <w:pPr>
        <w:spacing w:line="360" w:lineRule="auto"/>
        <w:ind w:firstLine="482" w:firstLineChars="200"/>
        <w:rPr>
          <w:rFonts w:hint="eastAsia" w:hAnsi="宋体" w:cs="宋体"/>
          <w:b/>
          <w:bCs w:val="0"/>
          <w:kern w:val="2"/>
          <w:sz w:val="24"/>
          <w:szCs w:val="24"/>
          <w:lang w:val="en-US" w:eastAsia="zh-CN" w:bidi="ar-SA"/>
        </w:rPr>
      </w:pPr>
      <w:r>
        <w:rPr>
          <w:rFonts w:hint="eastAsia" w:hAnsi="宋体" w:cs="宋体"/>
          <w:b/>
          <w:bCs w:val="0"/>
          <w:kern w:val="2"/>
          <w:sz w:val="24"/>
          <w:szCs w:val="24"/>
          <w:lang w:val="en-US" w:eastAsia="zh-CN" w:bidi="ar-SA"/>
        </w:rPr>
        <w:t>5、邀请招标内容：</w:t>
      </w:r>
      <w:r>
        <w:rPr>
          <w:rFonts w:hint="eastAsia" w:hAnsi="宋体" w:cs="宋体"/>
          <w:b w:val="0"/>
          <w:bCs/>
          <w:kern w:val="2"/>
          <w:sz w:val="24"/>
          <w:szCs w:val="24"/>
          <w:lang w:val="en-US" w:eastAsia="zh-CN" w:bidi="ar-SA"/>
        </w:rPr>
        <w:t>见磋商文件第五章</w:t>
      </w:r>
    </w:p>
    <w:p>
      <w:pPr>
        <w:spacing w:line="360" w:lineRule="auto"/>
        <w:ind w:firstLine="482" w:firstLineChars="200"/>
        <w:rPr>
          <w:rFonts w:hint="eastAsia" w:ascii="宋体" w:hAnsi="宋体" w:eastAsia="宋体" w:cs="宋体"/>
          <w:b w:val="0"/>
          <w:bCs/>
          <w:kern w:val="2"/>
          <w:sz w:val="24"/>
          <w:szCs w:val="24"/>
          <w:lang w:val="en-US" w:eastAsia="zh-CN" w:bidi="ar-SA"/>
        </w:rPr>
      </w:pPr>
      <w:r>
        <w:rPr>
          <w:rFonts w:hint="eastAsia" w:hAnsi="宋体" w:cs="宋体"/>
          <w:b/>
          <w:bCs w:val="0"/>
          <w:kern w:val="2"/>
          <w:sz w:val="24"/>
          <w:szCs w:val="24"/>
          <w:lang w:val="en-US" w:eastAsia="zh-CN" w:bidi="ar-SA"/>
        </w:rPr>
        <w:t>6、项目地点：</w:t>
      </w:r>
      <w:r>
        <w:rPr>
          <w:rFonts w:hint="eastAsia" w:ascii="宋体" w:hAnsi="宋体" w:eastAsia="宋体" w:cs="宋体"/>
          <w:b w:val="0"/>
          <w:bCs/>
          <w:kern w:val="2"/>
          <w:sz w:val="24"/>
          <w:szCs w:val="24"/>
          <w:lang w:val="en-US" w:eastAsia="zh-CN" w:bidi="ar-SA"/>
        </w:rPr>
        <w:t>遂宁市职业技术学校内。</w:t>
      </w: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三、</w:t>
      </w:r>
      <w:r>
        <w:rPr>
          <w:rFonts w:hint="eastAsia" w:hAnsi="宋体" w:cs="宋体"/>
          <w:b/>
          <w:bCs w:val="0"/>
          <w:kern w:val="2"/>
          <w:sz w:val="24"/>
          <w:szCs w:val="24"/>
          <w:lang w:val="en-US" w:eastAsia="zh-CN" w:bidi="ar-SA"/>
        </w:rPr>
        <w:t>磋商文件获取方式、</w:t>
      </w:r>
      <w:r>
        <w:rPr>
          <w:rFonts w:hint="eastAsia" w:ascii="宋体" w:hAnsi="宋体" w:eastAsia="宋体" w:cs="宋体"/>
          <w:b/>
          <w:bCs w:val="0"/>
          <w:kern w:val="2"/>
          <w:sz w:val="24"/>
          <w:szCs w:val="24"/>
          <w:lang w:val="en-US" w:eastAsia="zh-CN" w:bidi="ar-SA"/>
        </w:rPr>
        <w:t>报名相关事宜：</w:t>
      </w:r>
    </w:p>
    <w:p>
      <w:pPr>
        <w:pStyle w:val="2"/>
        <w:spacing w:line="360" w:lineRule="auto"/>
        <w:ind w:firstLine="480" w:firstLineChars="200"/>
        <w:rPr>
          <w:rFonts w:hint="eastAsia" w:hAnsi="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hAnsi="宋体" w:cs="宋体"/>
          <w:b w:val="0"/>
          <w:bCs/>
          <w:color w:val="000000" w:themeColor="text1"/>
          <w:kern w:val="2"/>
          <w:sz w:val="24"/>
          <w:szCs w:val="24"/>
          <w:lang w:val="en-US" w:eastAsia="zh-CN" w:bidi="ar-SA"/>
          <w14:textFill>
            <w14:solidFill>
              <w14:schemeClr w14:val="tx1"/>
            </w14:solidFill>
          </w14:textFill>
        </w:rPr>
        <w:t>本次招标邀请函在遂宁市职业技术学校官方网站（https://www.snszx.net/）以公告的形式发布。</w:t>
      </w:r>
    </w:p>
    <w:p>
      <w:pPr>
        <w:pStyle w:val="2"/>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报名时间：</w:t>
      </w:r>
      <w:r>
        <w:rPr>
          <w:rFonts w:hint="eastAsia" w:ascii="宋体" w:hAnsi="宋体" w:eastAsia="宋体" w:cs="宋体"/>
          <w:b w:val="0"/>
          <w:bCs/>
          <w:color w:val="FF0000"/>
          <w:kern w:val="2"/>
          <w:sz w:val="24"/>
          <w:szCs w:val="24"/>
          <w:lang w:val="en-US" w:eastAsia="zh-CN" w:bidi="ar-SA"/>
        </w:rPr>
        <w:t>2022年</w:t>
      </w:r>
      <w:r>
        <w:rPr>
          <w:rFonts w:hint="eastAsia" w:hAnsi="宋体" w:cs="宋体"/>
          <w:b w:val="0"/>
          <w:bCs/>
          <w:color w:val="FF0000"/>
          <w:kern w:val="2"/>
          <w:sz w:val="24"/>
          <w:szCs w:val="24"/>
          <w:lang w:val="en-US" w:eastAsia="zh-CN" w:bidi="ar-SA"/>
        </w:rPr>
        <w:t>11</w:t>
      </w:r>
      <w:r>
        <w:rPr>
          <w:rFonts w:hint="eastAsia" w:ascii="宋体" w:hAnsi="宋体" w:eastAsia="宋体" w:cs="宋体"/>
          <w:b w:val="0"/>
          <w:bCs/>
          <w:color w:val="FF0000"/>
          <w:kern w:val="2"/>
          <w:sz w:val="24"/>
          <w:szCs w:val="24"/>
          <w:lang w:val="en-US" w:eastAsia="zh-CN" w:bidi="ar-SA"/>
        </w:rPr>
        <w:t>月1</w:t>
      </w:r>
      <w:r>
        <w:rPr>
          <w:rFonts w:hint="eastAsia" w:hAnsi="宋体" w:cs="宋体"/>
          <w:b w:val="0"/>
          <w:bCs/>
          <w:color w:val="FF0000"/>
          <w:kern w:val="2"/>
          <w:sz w:val="24"/>
          <w:szCs w:val="24"/>
          <w:lang w:val="en-US" w:eastAsia="zh-CN" w:bidi="ar-SA"/>
        </w:rPr>
        <w:t>4</w:t>
      </w:r>
      <w:r>
        <w:rPr>
          <w:rFonts w:hint="eastAsia" w:ascii="宋体" w:hAnsi="宋体" w:eastAsia="宋体" w:cs="宋体"/>
          <w:b w:val="0"/>
          <w:bCs/>
          <w:color w:val="FF0000"/>
          <w:kern w:val="2"/>
          <w:sz w:val="24"/>
          <w:szCs w:val="24"/>
          <w:lang w:val="en-US" w:eastAsia="zh-CN" w:bidi="ar-SA"/>
        </w:rPr>
        <w:t>日至2021年</w:t>
      </w:r>
      <w:r>
        <w:rPr>
          <w:rFonts w:hint="eastAsia" w:hAnsi="宋体" w:cs="宋体"/>
          <w:b w:val="0"/>
          <w:bCs/>
          <w:color w:val="FF0000"/>
          <w:kern w:val="2"/>
          <w:sz w:val="24"/>
          <w:szCs w:val="24"/>
          <w:lang w:val="en-US" w:eastAsia="zh-CN" w:bidi="ar-SA"/>
        </w:rPr>
        <w:t>11</w:t>
      </w:r>
      <w:r>
        <w:rPr>
          <w:rFonts w:hint="eastAsia" w:ascii="宋体" w:hAnsi="宋体" w:eastAsia="宋体" w:cs="宋体"/>
          <w:b w:val="0"/>
          <w:bCs/>
          <w:color w:val="FF0000"/>
          <w:kern w:val="2"/>
          <w:sz w:val="24"/>
          <w:szCs w:val="24"/>
          <w:lang w:val="en-US" w:eastAsia="zh-CN" w:bidi="ar-SA"/>
        </w:rPr>
        <w:t>月</w:t>
      </w:r>
      <w:r>
        <w:rPr>
          <w:rFonts w:hint="eastAsia" w:hAnsi="宋体" w:cs="宋体"/>
          <w:b w:val="0"/>
          <w:bCs/>
          <w:color w:val="FF0000"/>
          <w:kern w:val="2"/>
          <w:sz w:val="24"/>
          <w:szCs w:val="24"/>
          <w:lang w:val="en-US" w:eastAsia="zh-CN" w:bidi="ar-SA"/>
        </w:rPr>
        <w:t>21</w:t>
      </w:r>
      <w:r>
        <w:rPr>
          <w:rFonts w:hint="eastAsia" w:ascii="宋体" w:hAnsi="宋体" w:eastAsia="宋体" w:cs="宋体"/>
          <w:b w:val="0"/>
          <w:bCs/>
          <w:color w:val="FF0000"/>
          <w:kern w:val="2"/>
          <w:sz w:val="24"/>
          <w:szCs w:val="24"/>
          <w:lang w:val="en-US" w:eastAsia="zh-CN" w:bidi="ar-SA"/>
        </w:rPr>
        <w:t>日</w:t>
      </w:r>
      <w:r>
        <w:rPr>
          <w:rFonts w:hint="eastAsia" w:hAnsi="宋体" w:cs="宋体"/>
          <w:b w:val="0"/>
          <w:bCs/>
          <w:color w:val="FF0000"/>
          <w:kern w:val="2"/>
          <w:sz w:val="24"/>
          <w:szCs w:val="24"/>
          <w:lang w:val="en-US" w:eastAsia="zh-CN" w:bidi="ar-SA"/>
        </w:rPr>
        <w:t>（每日8：30-18:00）</w:t>
      </w:r>
    </w:p>
    <w:p>
      <w:pPr>
        <w:pStyle w:val="2"/>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、报名地点：遂宁市职业技术学校其相楼总务处（遂宁市船山区南津路175号）</w:t>
      </w:r>
    </w:p>
    <w:p>
      <w:pPr>
        <w:spacing w:line="360" w:lineRule="auto"/>
        <w:ind w:firstLine="480"/>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、报名须提供的资料：单位介绍信、身份证复印件。（加盖供应商</w:t>
      </w:r>
      <w:r>
        <w:rPr>
          <w:rFonts w:hint="eastAsia" w:hAnsi="宋体" w:cs="宋体"/>
          <w:b w:val="0"/>
          <w:bCs/>
          <w:color w:val="000000" w:themeColor="text1"/>
          <w:kern w:val="2"/>
          <w:sz w:val="24"/>
          <w:szCs w:val="24"/>
          <w:lang w:val="en-US" w:eastAsia="zh-CN" w:bidi="ar-SA"/>
          <w14:textFill>
            <w14:solidFill>
              <w14:schemeClr w14:val="tx1"/>
            </w14:solidFill>
          </w14:textFill>
        </w:rPr>
        <w:t>鲜</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章）</w:t>
      </w:r>
    </w:p>
    <w:p>
      <w:pPr>
        <w:spacing w:line="360" w:lineRule="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kern w:val="2"/>
          <w:sz w:val="24"/>
          <w:szCs w:val="24"/>
          <w:lang w:val="en-US" w:eastAsia="zh-CN" w:bidi="ar-SA"/>
        </w:rPr>
        <w:t>四</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、投标截止时间及开标时间：</w:t>
      </w:r>
    </w:p>
    <w:p>
      <w:pPr>
        <w:spacing w:line="360" w:lineRule="auto"/>
        <w:ind w:firstLine="480" w:firstLineChars="200"/>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开标时间：</w:t>
      </w:r>
      <w:r>
        <w:rPr>
          <w:rFonts w:hint="eastAsia" w:ascii="宋体" w:hAnsi="宋体" w:eastAsia="宋体" w:cs="宋体"/>
          <w:b w:val="0"/>
          <w:bCs/>
          <w:color w:val="FF0000"/>
          <w:kern w:val="2"/>
          <w:sz w:val="24"/>
          <w:szCs w:val="24"/>
          <w:lang w:val="en-US" w:eastAsia="zh-CN" w:bidi="ar-SA"/>
        </w:rPr>
        <w:t>20</w:t>
      </w:r>
      <w:r>
        <w:rPr>
          <w:rFonts w:hint="eastAsia" w:hAnsi="宋体" w:cs="宋体"/>
          <w:b w:val="0"/>
          <w:bCs/>
          <w:color w:val="FF0000"/>
          <w:kern w:val="2"/>
          <w:sz w:val="24"/>
          <w:szCs w:val="24"/>
          <w:lang w:val="en-US" w:eastAsia="zh-CN" w:bidi="ar-SA"/>
        </w:rPr>
        <w:t>2</w:t>
      </w:r>
      <w:r>
        <w:rPr>
          <w:rFonts w:hint="eastAsia" w:ascii="宋体" w:hAnsi="宋体" w:eastAsia="宋体" w:cs="宋体"/>
          <w:b w:val="0"/>
          <w:bCs/>
          <w:color w:val="FF0000"/>
          <w:kern w:val="2"/>
          <w:sz w:val="24"/>
          <w:szCs w:val="24"/>
          <w:lang w:val="en-US" w:eastAsia="zh-CN" w:bidi="ar-SA"/>
        </w:rPr>
        <w:t>2年</w:t>
      </w:r>
      <w:r>
        <w:rPr>
          <w:rFonts w:hint="eastAsia" w:hAnsi="宋体" w:cs="宋体"/>
          <w:b w:val="0"/>
          <w:bCs/>
          <w:color w:val="FF0000"/>
          <w:kern w:val="2"/>
          <w:sz w:val="24"/>
          <w:szCs w:val="24"/>
          <w:lang w:val="en-US" w:eastAsia="zh-CN" w:bidi="ar-SA"/>
        </w:rPr>
        <w:t>11</w:t>
      </w:r>
      <w:r>
        <w:rPr>
          <w:rFonts w:hint="eastAsia" w:ascii="宋体" w:hAnsi="宋体" w:eastAsia="宋体" w:cs="宋体"/>
          <w:b w:val="0"/>
          <w:bCs/>
          <w:color w:val="FF0000"/>
          <w:kern w:val="2"/>
          <w:sz w:val="24"/>
          <w:szCs w:val="24"/>
          <w:lang w:val="en-US" w:eastAsia="zh-CN" w:bidi="ar-SA"/>
        </w:rPr>
        <w:t>月</w:t>
      </w:r>
      <w:r>
        <w:rPr>
          <w:rFonts w:hint="eastAsia" w:hAnsi="宋体" w:cs="宋体"/>
          <w:b w:val="0"/>
          <w:bCs/>
          <w:color w:val="FF0000"/>
          <w:kern w:val="2"/>
          <w:sz w:val="24"/>
          <w:szCs w:val="24"/>
          <w:lang w:val="en-US" w:eastAsia="zh-CN" w:bidi="ar-SA"/>
        </w:rPr>
        <w:t>22</w:t>
      </w:r>
      <w:r>
        <w:rPr>
          <w:rFonts w:hint="eastAsia" w:ascii="宋体" w:hAnsi="宋体" w:eastAsia="宋体" w:cs="宋体"/>
          <w:b w:val="0"/>
          <w:bCs/>
          <w:color w:val="FF0000"/>
          <w:kern w:val="2"/>
          <w:sz w:val="24"/>
          <w:szCs w:val="24"/>
          <w:lang w:val="en-US" w:eastAsia="zh-CN" w:bidi="ar-SA"/>
        </w:rPr>
        <w:t>日10:</w:t>
      </w:r>
      <w:r>
        <w:rPr>
          <w:rFonts w:hint="eastAsia" w:hAnsi="宋体" w:cs="宋体"/>
          <w:b w:val="0"/>
          <w:bCs/>
          <w:color w:val="FF0000"/>
          <w:kern w:val="2"/>
          <w:sz w:val="24"/>
          <w:szCs w:val="24"/>
          <w:lang w:val="en-US" w:eastAsia="zh-CN" w:bidi="ar-SA"/>
        </w:rPr>
        <w:t>30（北京时间）</w:t>
      </w:r>
    </w:p>
    <w:p>
      <w:pPr>
        <w:pStyle w:val="2"/>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注：逾期收到或不符合规定的投标文件恕不接受。</w:t>
      </w:r>
    </w:p>
    <w:p>
      <w:pPr>
        <w:pStyle w:val="2"/>
        <w:spacing w:line="360" w:lineRule="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五、投标地点及开标地点：</w:t>
      </w:r>
    </w:p>
    <w:p>
      <w:pPr>
        <w:pStyle w:val="2"/>
        <w:spacing w:line="360" w:lineRule="auto"/>
        <w:ind w:firstLine="720" w:firstLineChars="300"/>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投标地点：</w:t>
      </w:r>
      <w:r>
        <w:rPr>
          <w:rFonts w:hint="eastAsia" w:ascii="宋体" w:hAnsi="宋体" w:eastAsia="宋体" w:cs="宋体"/>
          <w:b w:val="0"/>
          <w:bCs/>
          <w:kern w:val="2"/>
          <w:sz w:val="24"/>
          <w:szCs w:val="24"/>
          <w:lang w:val="en-US" w:eastAsia="zh-CN" w:bidi="ar-SA"/>
        </w:rPr>
        <w:t>遂宁市职业技术学校</w:t>
      </w:r>
    </w:p>
    <w:p>
      <w:pPr>
        <w:pStyle w:val="2"/>
        <w:spacing w:line="360" w:lineRule="auto"/>
        <w:ind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联系地址：遂宁市船山区南津路175号</w:t>
      </w:r>
    </w:p>
    <w:p>
      <w:pPr>
        <w:pStyle w:val="2"/>
        <w:spacing w:line="360" w:lineRule="auto"/>
        <w:ind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邮政编码：629000</w:t>
      </w:r>
    </w:p>
    <w:p>
      <w:pPr>
        <w:pStyle w:val="2"/>
        <w:spacing w:line="360" w:lineRule="auto"/>
        <w:ind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电　 话：（0825）2632730</w:t>
      </w:r>
    </w:p>
    <w:p>
      <w:pPr>
        <w:pStyle w:val="2"/>
        <w:spacing w:line="360" w:lineRule="auto"/>
        <w:ind w:firstLine="720" w:firstLineChars="300"/>
        <w:rPr>
          <w:rFonts w:hint="default" w:hAnsi="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联 系 人：</w:t>
      </w:r>
      <w:r>
        <w:rPr>
          <w:rFonts w:hint="eastAsia" w:hAnsi="宋体" w:cs="宋体"/>
          <w:b w:val="0"/>
          <w:bCs/>
          <w:color w:val="000000" w:themeColor="text1"/>
          <w:kern w:val="2"/>
          <w:sz w:val="24"/>
          <w:szCs w:val="24"/>
          <w:lang w:val="en-US" w:eastAsia="zh-CN" w:bidi="ar-SA"/>
          <w14:textFill>
            <w14:solidFill>
              <w14:schemeClr w14:val="tx1"/>
            </w14:solidFill>
          </w14:textFill>
        </w:rPr>
        <w:t>陈家园、</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刘</w:t>
      </w:r>
      <w:r>
        <w:rPr>
          <w:rFonts w:hint="eastAsia" w:hAnsi="宋体" w:cs="宋体"/>
          <w:b w:val="0"/>
          <w:bCs/>
          <w:color w:val="000000" w:themeColor="text1"/>
          <w:kern w:val="2"/>
          <w:sz w:val="24"/>
          <w:szCs w:val="24"/>
          <w:lang w:val="en-US" w:eastAsia="zh-CN" w:bidi="ar-SA"/>
          <w14:textFill>
            <w14:solidFill>
              <w14:schemeClr w14:val="tx1"/>
            </w14:solidFill>
          </w14:textFill>
        </w:rPr>
        <w:t>明、韩伟</w:t>
      </w:r>
    </w:p>
    <w:p>
      <w:pPr>
        <w:rPr>
          <w:rFonts w:hint="default"/>
          <w:lang w:val="en-US" w:eastAsia="zh-CN"/>
        </w:rPr>
      </w:pPr>
      <w:r>
        <w:rPr>
          <w:rFonts w:hint="eastAsia" w:hAnsi="宋体" w:cs="宋体"/>
          <w:b w:val="0"/>
          <w:bCs/>
          <w:color w:val="000000" w:themeColor="text1"/>
          <w:kern w:val="2"/>
          <w:sz w:val="24"/>
          <w:szCs w:val="24"/>
          <w:lang w:val="en-US" w:eastAsia="zh-CN" w:bidi="ar-SA"/>
          <w14:textFill>
            <w14:solidFill>
              <w14:schemeClr w14:val="tx1"/>
            </w14:solidFill>
          </w14:textFill>
        </w:rPr>
        <w:t xml:space="preserve">      责任科室负责人：刘蓉  13982504840</w:t>
      </w:r>
    </w:p>
    <w:p>
      <w:pPr>
        <w:pStyle w:val="2"/>
        <w:rPr>
          <w:rFonts w:hint="eastAsia"/>
          <w:sz w:val="24"/>
          <w:szCs w:val="24"/>
        </w:rPr>
      </w:pPr>
    </w:p>
    <w:p>
      <w:pPr>
        <w:spacing w:line="312" w:lineRule="auto"/>
        <w:jc w:val="both"/>
        <w:outlineLvl w:val="0"/>
        <w:rPr>
          <w:rFonts w:ascii="Times New Roman" w:hAnsi="Times New Roman" w:eastAsia="方正小标宋简体" w:cs="Times New Roman"/>
          <w:b/>
          <w:bCs/>
          <w:color w:val="000000"/>
          <w:sz w:val="36"/>
          <w:szCs w:val="36"/>
        </w:rPr>
      </w:pPr>
      <w:bookmarkStart w:id="5" w:name="_Toc132523423"/>
      <w:bookmarkStart w:id="6" w:name="_Toc132000202"/>
      <w:bookmarkStart w:id="7" w:name="_Toc132523694"/>
      <w:bookmarkStart w:id="8" w:name="_Toc132265208"/>
      <w:bookmarkStart w:id="9" w:name="_Toc29664"/>
      <w:bookmarkStart w:id="10" w:name="_Toc132111857"/>
      <w:bookmarkStart w:id="11" w:name="_Toc15734"/>
      <w:bookmarkStart w:id="12" w:name="_Toc312756331"/>
      <w:bookmarkStart w:id="13" w:name="_Toc217446031"/>
      <w:bookmarkStart w:id="14" w:name="_Toc213396945"/>
      <w:bookmarkStart w:id="15" w:name="_Toc213397009"/>
      <w:bookmarkStart w:id="16" w:name="_Toc213496267"/>
      <w:bookmarkStart w:id="17" w:name="_Toc213396759"/>
      <w:r>
        <w:rPr>
          <w:rFonts w:ascii="Times New Roman" w:hAnsi="Times New Roman" w:eastAsia="方正小标宋简体" w:cs="Times New Roman"/>
          <w:b/>
          <w:bCs/>
          <w:color w:val="000000"/>
          <w:sz w:val="36"/>
          <w:szCs w:val="36"/>
        </w:rPr>
        <w:br w:type="page"/>
      </w:r>
      <w:bookmarkStart w:id="18" w:name="_Toc28515"/>
    </w:p>
    <w:p>
      <w:pPr>
        <w:spacing w:line="312" w:lineRule="auto"/>
        <w:jc w:val="center"/>
        <w:outlineLvl w:val="0"/>
        <w:rPr>
          <w:rFonts w:hint="eastAsia" w:ascii="Times New Roman" w:hAnsi="Times New Roman" w:eastAsia="方正小标宋简体" w:cs="方正小标宋简体"/>
          <w:b/>
          <w:bCs/>
          <w:color w:val="000000"/>
          <w:sz w:val="36"/>
          <w:szCs w:val="36"/>
        </w:rPr>
        <w:sectPr>
          <w:headerReference r:id="rId4" w:type="first"/>
          <w:footerReference r:id="rId6" w:type="first"/>
          <w:headerReference r:id="rId3" w:type="default"/>
          <w:footerReference r:id="rId5" w:type="default"/>
          <w:pgSz w:w="11906" w:h="16838"/>
          <w:pgMar w:top="1418" w:right="1138" w:bottom="1147" w:left="1588" w:header="851" w:footer="992" w:gutter="0"/>
          <w:pgNumType w:fmt="decimal"/>
          <w:cols w:space="720" w:num="1"/>
          <w:docGrid w:linePitch="312" w:charSpace="0"/>
        </w:sectPr>
      </w:pPr>
      <w:bookmarkStart w:id="19" w:name="_Toc22874"/>
      <w:bookmarkStart w:id="20" w:name="_Toc32631"/>
    </w:p>
    <w:p>
      <w:pPr>
        <w:spacing w:line="312" w:lineRule="auto"/>
        <w:jc w:val="center"/>
        <w:outlineLvl w:val="0"/>
        <w:rPr>
          <w:rFonts w:hint="eastAsia" w:ascii="Times New Roman" w:hAnsi="Times New Roman" w:eastAsia="方正小标宋简体" w:cs="方正小标宋简体"/>
          <w:b/>
          <w:bCs/>
          <w:color w:val="000000"/>
          <w:sz w:val="36"/>
          <w:szCs w:val="36"/>
          <w:lang w:val="en-US" w:eastAsia="zh-CN"/>
        </w:rPr>
      </w:pPr>
    </w:p>
    <w:p>
      <w:pPr>
        <w:spacing w:line="312" w:lineRule="auto"/>
        <w:jc w:val="center"/>
        <w:outlineLvl w:val="0"/>
        <w:rPr>
          <w:rFonts w:hint="eastAsia" w:ascii="Times New Roman" w:hAnsi="Times New Roman" w:eastAsia="方正小标宋简体" w:cs="方正小标宋简体"/>
          <w:b/>
          <w:bCs/>
          <w:color w:val="000000"/>
          <w:sz w:val="36"/>
          <w:szCs w:val="36"/>
          <w:lang w:val="en-US" w:eastAsia="zh-CN"/>
        </w:rPr>
      </w:pPr>
    </w:p>
    <w:p>
      <w:pPr>
        <w:spacing w:line="312" w:lineRule="auto"/>
        <w:jc w:val="center"/>
        <w:outlineLvl w:val="0"/>
        <w:rPr>
          <w:rFonts w:hint="eastAsia" w:ascii="Times New Roman" w:hAnsi="Times New Roman" w:eastAsia="方正小标宋简体" w:cs="方正小标宋简体"/>
          <w:b/>
          <w:bCs/>
          <w:color w:val="000000"/>
          <w:sz w:val="36"/>
          <w:szCs w:val="36"/>
          <w:lang w:val="en-US" w:eastAsia="zh-CN"/>
        </w:rPr>
      </w:pPr>
      <w:r>
        <w:rPr>
          <w:rFonts w:hint="eastAsia" w:ascii="Times New Roman" w:hAnsi="Times New Roman" w:eastAsia="方正小标宋简体" w:cs="方正小标宋简体"/>
          <w:b/>
          <w:bCs/>
          <w:color w:val="000000"/>
          <w:sz w:val="36"/>
          <w:szCs w:val="36"/>
          <w:lang w:val="en-US" w:eastAsia="zh-CN"/>
        </w:rPr>
        <w:t>介 绍 信</w:t>
      </w:r>
    </w:p>
    <w:p>
      <w:pPr>
        <w:spacing w:line="360" w:lineRule="auto"/>
        <w:rPr>
          <w:rFonts w:hint="eastAsia" w:ascii="宋体" w:hAnsi="宋体" w:eastAsia="宋体" w:cs="宋体"/>
          <w:b w:val="0"/>
          <w:bCs/>
          <w:kern w:val="2"/>
          <w:sz w:val="24"/>
          <w:szCs w:val="24"/>
          <w:lang w:val="en-US" w:eastAsia="zh-CN" w:bidi="ar-SA"/>
        </w:rPr>
      </w:pPr>
    </w:p>
    <w:p>
      <w:pPr>
        <w:spacing w:line="360" w:lineRule="auto"/>
        <w:rPr>
          <w:rFonts w:hint="eastAsia" w:ascii="宋体" w:hAnsi="宋体" w:eastAsia="宋体" w:cs="宋体"/>
          <w:b w:val="0"/>
          <w:bCs/>
          <w:kern w:val="2"/>
          <w:sz w:val="24"/>
          <w:szCs w:val="24"/>
          <w:lang w:val="en-US" w:eastAsia="zh-CN" w:bidi="ar-SA"/>
        </w:rPr>
      </w:pPr>
    </w:p>
    <w:p>
      <w:pPr>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遂宁市职业技术学校:</w:t>
      </w:r>
    </w:p>
    <w:p>
      <w:pPr>
        <w:pStyle w:val="2"/>
        <w:ind w:firstLine="480"/>
        <w:rPr>
          <w:rFonts w:hint="eastAsia" w:hAnsi="宋体" w:cs="宋体"/>
          <w:b w:val="0"/>
          <w:bCs/>
          <w:kern w:val="2"/>
          <w:sz w:val="24"/>
          <w:szCs w:val="24"/>
          <w:lang w:val="en-US" w:eastAsia="zh-CN" w:bidi="ar-SA"/>
        </w:rPr>
      </w:pPr>
      <w:r>
        <w:rPr>
          <w:rFonts w:hint="eastAsia" w:hAnsi="宋体" w:cs="宋体"/>
          <w:b w:val="0"/>
          <w:bCs/>
          <w:kern w:val="2"/>
          <w:sz w:val="24"/>
          <w:szCs w:val="24"/>
          <w:lang w:val="en-US" w:eastAsia="zh-CN" w:bidi="ar-SA"/>
        </w:rPr>
        <w:t>兹有我单位</w:t>
      </w:r>
      <w:r>
        <w:rPr>
          <w:rFonts w:hint="eastAsia" w:hAnsi="宋体" w:cs="宋体"/>
          <w:b w:val="0"/>
          <w:bCs/>
          <w:kern w:val="2"/>
          <w:sz w:val="24"/>
          <w:szCs w:val="24"/>
          <w:u w:val="single"/>
          <w:lang w:val="en-US" w:eastAsia="zh-CN" w:bidi="ar-SA"/>
        </w:rPr>
        <w:t>XXX</w:t>
      </w:r>
      <w:r>
        <w:rPr>
          <w:rFonts w:hint="eastAsia" w:hAnsi="宋体" w:cs="宋体"/>
          <w:b w:val="0"/>
          <w:bCs/>
          <w:kern w:val="2"/>
          <w:sz w:val="24"/>
          <w:szCs w:val="24"/>
          <w:lang w:val="en-US" w:eastAsia="zh-CN" w:bidi="ar-SA"/>
        </w:rPr>
        <w:t>等</w:t>
      </w:r>
      <w:r>
        <w:rPr>
          <w:rFonts w:hint="eastAsia" w:hAnsi="宋体" w:cs="宋体"/>
          <w:b w:val="0"/>
          <w:bCs/>
          <w:kern w:val="2"/>
          <w:sz w:val="24"/>
          <w:szCs w:val="24"/>
          <w:u w:val="single"/>
          <w:lang w:val="en-US" w:eastAsia="zh-CN" w:bidi="ar-SA"/>
        </w:rPr>
        <w:t>XXX</w:t>
      </w:r>
      <w:r>
        <w:rPr>
          <w:rFonts w:hint="eastAsia" w:hAnsi="宋体" w:cs="宋体"/>
          <w:b w:val="0"/>
          <w:bCs/>
          <w:kern w:val="2"/>
          <w:sz w:val="24"/>
          <w:szCs w:val="24"/>
          <w:lang w:val="en-US" w:eastAsia="zh-CN" w:bidi="ar-SA"/>
        </w:rPr>
        <w:t>人前往贵单位办理</w:t>
      </w:r>
      <w:r>
        <w:rPr>
          <w:rFonts w:hint="eastAsia" w:hAnsi="宋体" w:cs="宋体"/>
          <w:b w:val="0"/>
          <w:bCs/>
          <w:kern w:val="2"/>
          <w:sz w:val="24"/>
          <w:szCs w:val="24"/>
          <w:u w:val="single"/>
          <w:lang w:val="en-US" w:eastAsia="zh-CN" w:bidi="ar-SA"/>
        </w:rPr>
        <w:t>XXXXXXXXXXXXXXXXXXXXX</w:t>
      </w:r>
      <w:r>
        <w:rPr>
          <w:rFonts w:hint="eastAsia" w:hAnsi="宋体" w:cs="宋体"/>
          <w:b w:val="0"/>
          <w:bCs/>
          <w:kern w:val="2"/>
          <w:sz w:val="24"/>
          <w:szCs w:val="24"/>
          <w:lang w:val="en-US" w:eastAsia="zh-CN" w:bidi="ar-SA"/>
        </w:rPr>
        <w:t>项目报名等相关事宜，请接洽并予以协助。</w:t>
      </w:r>
    </w:p>
    <w:p>
      <w:pPr>
        <w:rPr>
          <w:rFonts w:hint="eastAsia" w:hAnsi="宋体" w:cs="宋体"/>
          <w:b w:val="0"/>
          <w:bCs/>
          <w:kern w:val="2"/>
          <w:sz w:val="24"/>
          <w:szCs w:val="24"/>
          <w:lang w:val="en-US" w:eastAsia="zh-CN" w:bidi="ar-SA"/>
        </w:rPr>
      </w:pPr>
    </w:p>
    <w:p>
      <w:pPr>
        <w:pStyle w:val="2"/>
        <w:rPr>
          <w:rFonts w:hint="eastAsia" w:hAnsi="宋体" w:cs="宋体"/>
          <w:b w:val="0"/>
          <w:bCs/>
          <w:kern w:val="2"/>
          <w:sz w:val="24"/>
          <w:szCs w:val="24"/>
          <w:lang w:val="en-US" w:eastAsia="zh-CN" w:bidi="ar-SA"/>
        </w:rPr>
      </w:pPr>
    </w:p>
    <w:p>
      <w:pPr>
        <w:rPr>
          <w:rFonts w:hint="eastAsia" w:hAnsi="宋体" w:cs="宋体"/>
          <w:b w:val="0"/>
          <w:bCs/>
          <w:kern w:val="2"/>
          <w:sz w:val="24"/>
          <w:szCs w:val="24"/>
          <w:lang w:val="en-US" w:eastAsia="zh-CN" w:bidi="ar-SA"/>
        </w:rPr>
      </w:pPr>
    </w:p>
    <w:p>
      <w:pPr>
        <w:pStyle w:val="2"/>
        <w:rPr>
          <w:rFonts w:hint="eastAsia" w:hAnsi="宋体" w:cs="宋体"/>
          <w:b w:val="0"/>
          <w:bCs/>
          <w:kern w:val="2"/>
          <w:sz w:val="24"/>
          <w:szCs w:val="24"/>
          <w:lang w:val="en-US" w:eastAsia="zh-CN" w:bidi="ar-SA"/>
        </w:rPr>
      </w:pPr>
    </w:p>
    <w:p>
      <w:pPr>
        <w:rPr>
          <w:rFonts w:hint="eastAsia"/>
          <w:lang w:val="en-US" w:eastAsia="zh-CN"/>
        </w:rPr>
      </w:pPr>
    </w:p>
    <w:p>
      <w:pPr>
        <w:ind w:firstLine="4560" w:firstLineChars="19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供应商名称：</w:t>
      </w:r>
    </w:p>
    <w:p>
      <w:pPr>
        <w:pStyle w:val="2"/>
        <w:jc w:val="left"/>
        <w:rPr>
          <w:rFonts w:hint="eastAsia"/>
          <w:lang w:val="en-US" w:eastAsia="zh-CN"/>
        </w:rPr>
      </w:pPr>
    </w:p>
    <w:p>
      <w:pPr>
        <w:pStyle w:val="2"/>
        <w:ind w:firstLine="4560" w:firstLineChars="19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经办人：</w:t>
      </w:r>
    </w:p>
    <w:p>
      <w:pPr>
        <w:jc w:val="left"/>
        <w:rPr>
          <w:rFonts w:hint="eastAsia"/>
          <w:lang w:val="en-US" w:eastAsia="zh-CN"/>
        </w:rPr>
      </w:pPr>
    </w:p>
    <w:p>
      <w:pPr>
        <w:ind w:firstLine="4560" w:firstLineChars="19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联系方式：</w:t>
      </w:r>
    </w:p>
    <w:p>
      <w:pPr>
        <w:pStyle w:val="2"/>
        <w:jc w:val="left"/>
        <w:rPr>
          <w:rFonts w:hint="eastAsia"/>
          <w:lang w:val="en-US" w:eastAsia="zh-CN"/>
        </w:rPr>
      </w:pPr>
    </w:p>
    <w:p>
      <w:pPr>
        <w:pStyle w:val="2"/>
        <w:ind w:firstLine="4560" w:firstLineChars="190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日期：</w:t>
      </w:r>
    </w:p>
    <w:p>
      <w:pPr>
        <w:rPr>
          <w:rFonts w:hint="default"/>
          <w:lang w:val="en-US" w:eastAsia="zh-CN"/>
        </w:rPr>
      </w:pPr>
    </w:p>
    <w:p>
      <w:pPr>
        <w:ind w:firstLine="480"/>
        <w:rPr>
          <w:rFonts w:hint="default"/>
          <w:lang w:val="en-US" w:eastAsia="zh-CN"/>
        </w:rPr>
      </w:pPr>
    </w:p>
    <w:p>
      <w:pPr>
        <w:pStyle w:val="2"/>
        <w:rPr>
          <w:rFonts w:hint="eastAsia" w:ascii="宋体" w:hAnsi="宋体" w:eastAsia="宋体" w:cs="宋体"/>
          <w:b w:val="0"/>
          <w:bCs/>
          <w:kern w:val="2"/>
          <w:sz w:val="24"/>
          <w:szCs w:val="24"/>
          <w:lang w:val="en-US" w:eastAsia="zh-CN" w:bidi="ar-SA"/>
        </w:rPr>
      </w:pPr>
    </w:p>
    <w:p>
      <w:pPr>
        <w:rPr>
          <w:rFonts w:hint="default"/>
          <w:lang w:val="en-US" w:eastAsia="zh-CN"/>
        </w:rPr>
        <w:sectPr>
          <w:pgSz w:w="11906" w:h="16838"/>
          <w:pgMar w:top="1418" w:right="1138" w:bottom="1147" w:left="1588" w:header="851" w:footer="992" w:gutter="0"/>
          <w:pgNumType w:fmt="decimal"/>
          <w:cols w:space="720" w:num="1"/>
          <w:titlePg/>
          <w:docGrid w:linePitch="312" w:charSpace="0"/>
        </w:sectPr>
      </w:pPr>
    </w:p>
    <w:p>
      <w:pPr>
        <w:spacing w:line="312" w:lineRule="auto"/>
        <w:jc w:val="center"/>
        <w:outlineLvl w:val="0"/>
        <w:rPr>
          <w:rFonts w:ascii="Times New Roman" w:hAnsi="Times New Roman" w:eastAsia="方正小标宋简体" w:cs="Times New Roman"/>
          <w:b/>
          <w:bCs/>
          <w:color w:val="000000"/>
          <w:sz w:val="36"/>
          <w:szCs w:val="36"/>
        </w:rPr>
      </w:pPr>
      <w:r>
        <w:rPr>
          <w:rFonts w:hint="eastAsia" w:ascii="Times New Roman" w:hAnsi="Times New Roman" w:eastAsia="方正小标宋简体" w:cs="方正小标宋简体"/>
          <w:b/>
          <w:bCs/>
          <w:color w:val="000000"/>
          <w:sz w:val="36"/>
          <w:szCs w:val="36"/>
        </w:rPr>
        <w:t>第二章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方正小标宋简体"/>
          <w:b/>
          <w:bCs/>
          <w:color w:val="000000"/>
          <w:sz w:val="36"/>
          <w:szCs w:val="36"/>
        </w:rPr>
        <w:t>竞争性磋商须知</w:t>
      </w:r>
      <w:bookmarkEnd w:id="5"/>
      <w:bookmarkEnd w:id="6"/>
      <w:bookmarkEnd w:id="7"/>
      <w:bookmarkEnd w:id="8"/>
      <w:bookmarkEnd w:id="9"/>
      <w:bookmarkEnd w:id="10"/>
      <w:bookmarkEnd w:id="11"/>
      <w:bookmarkEnd w:id="12"/>
      <w:bookmarkEnd w:id="18"/>
      <w:bookmarkEnd w:id="19"/>
      <w:bookmarkEnd w:id="20"/>
      <w:bookmarkStart w:id="21" w:name="_Toc132265209"/>
      <w:bookmarkStart w:id="22" w:name="_Toc129063892"/>
      <w:bookmarkStart w:id="23" w:name="_Toc132523695"/>
      <w:bookmarkStart w:id="24" w:name="_Toc132000203"/>
      <w:bookmarkStart w:id="25" w:name="_Toc312756332"/>
      <w:bookmarkStart w:id="26" w:name="_Toc132523424"/>
      <w:bookmarkStart w:id="27" w:name="_Toc132111858"/>
    </w:p>
    <w:p>
      <w:pPr>
        <w:keepNext/>
        <w:keepLines/>
        <w:pageBreakBefore w:val="0"/>
        <w:widowControl w:val="0"/>
        <w:kinsoku/>
        <w:wordWrap/>
        <w:overflowPunct/>
        <w:topLinePunct w:val="0"/>
        <w:autoSpaceDE/>
        <w:autoSpaceDN/>
        <w:bidi w:val="0"/>
        <w:adjustRightInd/>
        <w:snapToGrid/>
        <w:spacing w:before="260" w:after="260" w:line="240" w:lineRule="atLeast"/>
        <w:jc w:val="center"/>
        <w:textAlignment w:val="auto"/>
        <w:outlineLvl w:val="1"/>
        <w:rPr>
          <w:rFonts w:ascii="Arial" w:hAnsi="Arial" w:eastAsia="黑体" w:cs="Times New Roman"/>
          <w:b/>
          <w:bCs/>
          <w:color w:val="000000"/>
          <w:sz w:val="30"/>
          <w:szCs w:val="30"/>
        </w:rPr>
      </w:pPr>
      <w:bookmarkStart w:id="28" w:name="_Toc189727030"/>
      <w:bookmarkStart w:id="29" w:name="_Toc213397010"/>
      <w:bookmarkStart w:id="30" w:name="_Toc213396946"/>
      <w:bookmarkStart w:id="31" w:name="_Toc16594"/>
      <w:bookmarkStart w:id="32" w:name="_Toc9927"/>
      <w:bookmarkStart w:id="33" w:name="_Toc213396760"/>
      <w:bookmarkStart w:id="34" w:name="_Toc217446032"/>
      <w:bookmarkStart w:id="35" w:name="_Toc213496268"/>
      <w:bookmarkStart w:id="36" w:name="_Toc29749"/>
      <w:r>
        <w:rPr>
          <w:rFonts w:hint="eastAsia" w:ascii="Arial" w:hAnsi="Arial" w:eastAsia="黑体" w:cs="黑体"/>
          <w:b/>
          <w:bCs/>
          <w:color w:val="000000"/>
          <w:sz w:val="30"/>
          <w:szCs w:val="30"/>
          <w:lang w:eastAsia="zh-CN"/>
        </w:rPr>
        <w:t>一、</w:t>
      </w:r>
      <w:r>
        <w:rPr>
          <w:rFonts w:hint="eastAsia" w:ascii="Arial" w:hAnsi="Arial" w:eastAsia="黑体" w:cs="黑体"/>
          <w:b/>
          <w:bCs/>
          <w:color w:val="000000"/>
          <w:sz w:val="30"/>
          <w:szCs w:val="30"/>
        </w:rPr>
        <w:t>供应商须知附表</w:t>
      </w:r>
      <w:bookmarkEnd w:id="28"/>
      <w:bookmarkEnd w:id="29"/>
      <w:bookmarkEnd w:id="30"/>
      <w:bookmarkEnd w:id="31"/>
      <w:bookmarkEnd w:id="32"/>
      <w:bookmarkEnd w:id="33"/>
      <w:bookmarkEnd w:id="34"/>
      <w:bookmarkEnd w:id="35"/>
      <w:bookmarkEnd w:id="36"/>
    </w:p>
    <w:tbl>
      <w:tblPr>
        <w:tblStyle w:val="13"/>
        <w:tblW w:w="963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043"/>
        <w:gridCol w:w="67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38" w:type="dxa"/>
            <w:tcBorders>
              <w:top w:val="single" w:color="auto" w:sz="18" w:space="0"/>
            </w:tcBorders>
            <w:vAlign w:val="center"/>
          </w:tcPr>
          <w:p>
            <w:pPr>
              <w:pStyle w:val="17"/>
              <w:keepNext w:val="0"/>
              <w:keepLines w:val="0"/>
              <w:pageBreakBefore w:val="0"/>
              <w:kinsoku/>
              <w:wordWrap/>
              <w:overflowPunct/>
              <w:topLinePunct w:val="0"/>
              <w:bidi w:val="0"/>
              <w:snapToGrid/>
              <w:spacing w:line="380" w:lineRule="exact"/>
              <w:ind w:left="9"/>
              <w:jc w:val="center"/>
              <w:textAlignment w:val="auto"/>
              <w:rPr>
                <w:rFonts w:ascii="Times New Roman" w:hAnsi="Times New Roman" w:cs="Times New Roman"/>
                <w:kern w:val="2"/>
              </w:rPr>
            </w:pPr>
            <w:r>
              <w:rPr>
                <w:rFonts w:hint="eastAsia" w:ascii="Times New Roman" w:hAnsi="Times New Roman"/>
                <w:kern w:val="2"/>
              </w:rPr>
              <w:t>序号</w:t>
            </w:r>
            <w:r>
              <w:rPr>
                <w:rFonts w:ascii="Times New Roman" w:hAnsi="Times New Roman" w:cs="Times New Roman"/>
                <w:kern w:val="2"/>
              </w:rPr>
              <w:t xml:space="preserve"> </w:t>
            </w:r>
          </w:p>
        </w:tc>
        <w:tc>
          <w:tcPr>
            <w:tcW w:w="2043" w:type="dxa"/>
            <w:tcBorders>
              <w:top w:val="single" w:color="auto" w:sz="18" w:space="0"/>
            </w:tcBorders>
            <w:vAlign w:val="center"/>
          </w:tcPr>
          <w:p>
            <w:pPr>
              <w:pStyle w:val="17"/>
              <w:keepNext w:val="0"/>
              <w:keepLines w:val="0"/>
              <w:pageBreakBefore w:val="0"/>
              <w:kinsoku/>
              <w:wordWrap/>
              <w:overflowPunct/>
              <w:topLinePunct w:val="0"/>
              <w:bidi w:val="0"/>
              <w:snapToGrid/>
              <w:spacing w:line="380" w:lineRule="exact"/>
              <w:ind w:left="38"/>
              <w:jc w:val="center"/>
              <w:textAlignment w:val="auto"/>
              <w:rPr>
                <w:rFonts w:ascii="Times New Roman" w:hAnsi="Times New Roman" w:cs="Times New Roman"/>
                <w:kern w:val="2"/>
              </w:rPr>
            </w:pPr>
            <w:r>
              <w:rPr>
                <w:rFonts w:hint="eastAsia" w:ascii="Times New Roman" w:hAnsi="Times New Roman"/>
                <w:kern w:val="2"/>
              </w:rPr>
              <w:t>条款名称</w:t>
            </w:r>
          </w:p>
        </w:tc>
        <w:tc>
          <w:tcPr>
            <w:tcW w:w="6757" w:type="dxa"/>
            <w:tcBorders>
              <w:top w:val="single" w:color="auto" w:sz="18" w:space="0"/>
            </w:tcBorders>
            <w:vAlign w:val="center"/>
          </w:tcPr>
          <w:p>
            <w:pPr>
              <w:pStyle w:val="17"/>
              <w:keepNext w:val="0"/>
              <w:keepLines w:val="0"/>
              <w:pageBreakBefore w:val="0"/>
              <w:kinsoku/>
              <w:wordWrap/>
              <w:overflowPunct/>
              <w:topLinePunct w:val="0"/>
              <w:bidi w:val="0"/>
              <w:snapToGrid/>
              <w:spacing w:line="380" w:lineRule="exact"/>
              <w:jc w:val="center"/>
              <w:textAlignment w:val="auto"/>
              <w:rPr>
                <w:rFonts w:ascii="Times New Roman" w:hAnsi="Times New Roman" w:cs="Times New Roman"/>
                <w:kern w:val="2"/>
              </w:rPr>
            </w:pPr>
            <w:r>
              <w:rPr>
                <w:rFonts w:hint="eastAsia" w:ascii="Times New Roman" w:hAnsi="Times New Roman"/>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9" w:hRule="exac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1</w:t>
            </w:r>
          </w:p>
        </w:tc>
        <w:tc>
          <w:tcPr>
            <w:tcW w:w="2043" w:type="dxa"/>
            <w:tcBorders>
              <w:bottom w:val="single" w:color="auto" w:sz="4" w:space="0"/>
            </w:tcBorders>
            <w:vAlign w:val="center"/>
          </w:tcPr>
          <w:p>
            <w:pPr>
              <w:pStyle w:val="17"/>
              <w:keepNext w:val="0"/>
              <w:keepLines w:val="0"/>
              <w:pageBreakBefore w:val="0"/>
              <w:kinsoku/>
              <w:wordWrap/>
              <w:overflowPunct/>
              <w:topLinePunct w:val="0"/>
              <w:bidi w:val="0"/>
              <w:snapToGrid/>
              <w:spacing w:line="380" w:lineRule="exact"/>
              <w:ind w:left="38"/>
              <w:jc w:val="center"/>
              <w:textAlignment w:val="auto"/>
              <w:rPr>
                <w:rFonts w:hint="default" w:eastAsia="宋体"/>
                <w:lang w:val="en-US" w:eastAsia="zh-CN"/>
              </w:rPr>
            </w:pPr>
            <w:r>
              <w:rPr>
                <w:rFonts w:hint="eastAsia"/>
                <w:lang w:val="en-US" w:eastAsia="zh-CN"/>
              </w:rPr>
              <w:t>邀请供应商磋商的方式</w:t>
            </w:r>
          </w:p>
        </w:tc>
        <w:tc>
          <w:tcPr>
            <w:tcW w:w="6757" w:type="dxa"/>
            <w:tcBorders>
              <w:bottom w:val="single" w:color="auto" w:sz="4" w:space="0"/>
            </w:tcBorders>
            <w:vAlign w:val="center"/>
          </w:tcPr>
          <w:p>
            <w:pPr>
              <w:keepNext w:val="0"/>
              <w:keepLines w:val="0"/>
              <w:pageBreakBefore w:val="0"/>
              <w:kinsoku/>
              <w:wordWrap/>
              <w:overflowPunct/>
              <w:topLinePunct w:val="0"/>
              <w:bidi w:val="0"/>
              <w:snapToGrid/>
              <w:spacing w:line="380" w:lineRule="exact"/>
              <w:ind w:right="51" w:rightChars="15" w:firstLine="480" w:firstLineChars="200"/>
              <w:jc w:val="both"/>
              <w:textAlignment w:val="auto"/>
              <w:rPr>
                <w:rFonts w:hint="default" w:ascii="宋体" w:hAnsi="宋体" w:eastAsia="宋体" w:cs="宋体"/>
                <w:kern w:val="0"/>
                <w:sz w:val="24"/>
                <w:szCs w:val="24"/>
                <w:lang w:val="en-US" w:eastAsia="zh-CN" w:bidi="ar-SA"/>
              </w:rPr>
            </w:pPr>
            <w:r>
              <w:rPr>
                <w:rFonts w:hint="eastAsia" w:cs="宋体"/>
                <w:b w:val="0"/>
                <w:bCs w:val="0"/>
                <w:color w:val="000000"/>
                <w:sz w:val="24"/>
                <w:szCs w:val="24"/>
                <w:lang w:val="zh-CN"/>
              </w:rPr>
              <w:t>本项目</w:t>
            </w:r>
            <w:r>
              <w:rPr>
                <w:rFonts w:hint="eastAsia" w:cs="宋体"/>
                <w:b w:val="0"/>
                <w:bCs w:val="0"/>
                <w:color w:val="000000"/>
                <w:sz w:val="24"/>
                <w:szCs w:val="24"/>
                <w:lang w:val="en-US" w:eastAsia="zh-CN"/>
              </w:rPr>
              <w:t>采取发布公告的方式邀请参加磋商的供应商</w:t>
            </w:r>
            <w:r>
              <w:rPr>
                <w:rFonts w:hint="eastAsia" w:cs="宋体"/>
                <w:b w:val="0"/>
                <w:bCs w:val="0"/>
                <w:color w:val="000000"/>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9" w:hRule="exact"/>
          <w:jc w:val="center"/>
        </w:trPr>
        <w:tc>
          <w:tcPr>
            <w:tcW w:w="838" w:type="dxa"/>
            <w:vMerge w:val="restart"/>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rPr>
            </w:pPr>
            <w:r>
              <w:rPr>
                <w:rFonts w:hint="eastAsia" w:ascii="Times New Roman" w:hAnsi="Times New Roman" w:cs="Times New Roman"/>
                <w:kern w:val="2"/>
                <w:lang w:val="en-US" w:eastAsia="zh-CN"/>
              </w:rPr>
              <w:t xml:space="preserve"> 2</w:t>
            </w:r>
          </w:p>
        </w:tc>
        <w:tc>
          <w:tcPr>
            <w:tcW w:w="2043" w:type="dxa"/>
            <w:tcBorders>
              <w:bottom w:val="single" w:color="auto" w:sz="4" w:space="0"/>
            </w:tcBorders>
            <w:vAlign w:val="center"/>
          </w:tcPr>
          <w:p>
            <w:pPr>
              <w:pStyle w:val="17"/>
              <w:keepNext w:val="0"/>
              <w:keepLines w:val="0"/>
              <w:pageBreakBefore w:val="0"/>
              <w:kinsoku/>
              <w:wordWrap/>
              <w:overflowPunct/>
              <w:topLinePunct w:val="0"/>
              <w:bidi w:val="0"/>
              <w:snapToGrid/>
              <w:spacing w:line="380" w:lineRule="exact"/>
              <w:jc w:val="center"/>
              <w:textAlignment w:val="auto"/>
              <w:rPr>
                <w:rFonts w:cs="Times New Roman"/>
                <w:kern w:val="2"/>
              </w:rPr>
            </w:pPr>
            <w:r>
              <w:rPr>
                <w:rFonts w:hint="eastAsia"/>
                <w:kern w:val="2"/>
              </w:rPr>
              <w:t>采购预算</w:t>
            </w:r>
          </w:p>
          <w:p>
            <w:pPr>
              <w:pStyle w:val="17"/>
              <w:keepNext w:val="0"/>
              <w:keepLines w:val="0"/>
              <w:pageBreakBefore w:val="0"/>
              <w:kinsoku/>
              <w:wordWrap/>
              <w:overflowPunct/>
              <w:topLinePunct w:val="0"/>
              <w:bidi w:val="0"/>
              <w:snapToGrid/>
              <w:spacing w:line="380" w:lineRule="exact"/>
              <w:ind w:left="38"/>
              <w:jc w:val="center"/>
              <w:textAlignment w:val="auto"/>
              <w:rPr>
                <w:rFonts w:cs="Times New Roman"/>
                <w:kern w:val="2"/>
              </w:rPr>
            </w:pPr>
            <w:r>
              <w:rPr>
                <w:rFonts w:hint="eastAsia"/>
              </w:rPr>
              <w:t>（实质性要求）</w:t>
            </w:r>
          </w:p>
        </w:tc>
        <w:tc>
          <w:tcPr>
            <w:tcW w:w="6757" w:type="dxa"/>
            <w:tcBorders>
              <w:bottom w:val="single" w:color="auto" w:sz="4" w:space="0"/>
            </w:tcBorders>
            <w:vAlign w:val="center"/>
          </w:tcPr>
          <w:p>
            <w:pPr>
              <w:keepNext w:val="0"/>
              <w:keepLines w:val="0"/>
              <w:pageBreakBefore w:val="0"/>
              <w:kinsoku/>
              <w:wordWrap/>
              <w:overflowPunct/>
              <w:topLinePunct w:val="0"/>
              <w:bidi w:val="0"/>
              <w:snapToGrid/>
              <w:spacing w:line="380" w:lineRule="exact"/>
              <w:ind w:right="51" w:rightChars="15"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采购预算：</w:t>
            </w:r>
            <w:r>
              <w:rPr>
                <w:rFonts w:ascii="Arial" w:hAnsi="Arial" w:cs="Arial"/>
                <w:color w:val="FF0000"/>
                <w:sz w:val="24"/>
              </w:rPr>
              <w:t>¥</w:t>
            </w:r>
            <w:r>
              <w:rPr>
                <w:rFonts w:hint="eastAsia" w:ascii="Arial" w:hAnsi="Arial" w:cs="Arial"/>
                <w:color w:val="FF0000"/>
                <w:sz w:val="24"/>
                <w:lang w:val="en-US" w:eastAsia="zh-CN"/>
              </w:rPr>
              <w:t xml:space="preserve"> </w:t>
            </w:r>
            <w:r>
              <w:rPr>
                <w:rFonts w:hint="eastAsia" w:ascii="Arial" w:hAnsi="Arial" w:cs="Arial"/>
                <w:color w:val="FF0000"/>
                <w:sz w:val="24"/>
                <w:u w:val="single"/>
                <w:lang w:val="en-US" w:eastAsia="zh-CN"/>
              </w:rPr>
              <w:t xml:space="preserve"> 215000</w:t>
            </w:r>
            <w:r>
              <w:rPr>
                <w:rFonts w:hint="eastAsia" w:hAnsi="宋体" w:cs="宋体"/>
                <w:b/>
                <w:bCs/>
                <w:color w:val="FF0000"/>
                <w:sz w:val="24"/>
                <w:szCs w:val="24"/>
                <w:u w:val="single"/>
                <w:lang w:val="en-US" w:eastAsia="zh-CN"/>
              </w:rPr>
              <w:t xml:space="preserve"> </w:t>
            </w:r>
            <w:r>
              <w:rPr>
                <w:rFonts w:hint="eastAsia" w:hAnsi="宋体" w:cs="宋体"/>
                <w:b/>
                <w:bCs/>
                <w:color w:val="FF0000"/>
                <w:sz w:val="24"/>
                <w:szCs w:val="24"/>
                <w:u w:val="none"/>
                <w:lang w:val="en-US" w:eastAsia="zh-CN"/>
              </w:rPr>
              <w:t>元</w:t>
            </w:r>
            <w:r>
              <w:rPr>
                <w:rFonts w:hint="eastAsia" w:cs="宋体"/>
                <w:color w:val="000000" w:themeColor="text1"/>
                <w:sz w:val="24"/>
                <w:szCs w:val="24"/>
                <w:u w:val="none"/>
                <w:lang w:val="en-US" w:eastAsia="zh-CN"/>
                <w14:textFill>
                  <w14:solidFill>
                    <w14:schemeClr w14:val="tx1"/>
                  </w14:solidFill>
                </w14:textFill>
              </w:rPr>
              <w:t>（据实结算）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59" w:hRule="exact"/>
          <w:jc w:val="center"/>
        </w:trPr>
        <w:tc>
          <w:tcPr>
            <w:tcW w:w="838" w:type="dxa"/>
            <w:vMerge w:val="continue"/>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rPr>
            </w:pPr>
          </w:p>
        </w:tc>
        <w:tc>
          <w:tcPr>
            <w:tcW w:w="2043" w:type="dxa"/>
            <w:tcBorders>
              <w:top w:val="single" w:color="auto" w:sz="4" w:space="0"/>
              <w:bottom w:val="single" w:color="auto" w:sz="4" w:space="0"/>
            </w:tcBorders>
            <w:vAlign w:val="center"/>
          </w:tcPr>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lang w:eastAsia="zh-CN"/>
              </w:rPr>
            </w:pPr>
            <w:r>
              <w:rPr>
                <w:rFonts w:hint="eastAsia"/>
                <w:lang w:eastAsia="zh-CN"/>
              </w:rPr>
              <w:t>最高限价</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jc w:val="both"/>
              <w:textAlignment w:val="auto"/>
              <w:outlineLvl w:val="9"/>
              <w:rPr>
                <w:rFonts w:hint="eastAsia"/>
                <w:lang w:eastAsia="zh-CN"/>
              </w:rPr>
            </w:pPr>
            <w:r>
              <w:rPr>
                <w:rFonts w:hint="eastAsia"/>
                <w:lang w:eastAsia="zh-CN"/>
              </w:rPr>
              <w:t>（</w:t>
            </w:r>
            <w:r>
              <w:rPr>
                <w:rFonts w:hint="eastAsia"/>
              </w:rPr>
              <w:t>实质性要求</w:t>
            </w:r>
            <w:r>
              <w:rPr>
                <w:rFonts w:hint="eastAsia"/>
                <w:lang w:eastAsia="zh-CN"/>
              </w:rPr>
              <w:t>）</w:t>
            </w:r>
          </w:p>
        </w:tc>
        <w:tc>
          <w:tcPr>
            <w:tcW w:w="6757" w:type="dxa"/>
            <w:tcBorders>
              <w:top w:val="single" w:color="auto" w:sz="4" w:space="0"/>
              <w:bottom w:val="single" w:color="auto" w:sz="4" w:space="0"/>
            </w:tcBorders>
            <w:vAlign w:val="center"/>
          </w:tcPr>
          <w:p>
            <w:pPr>
              <w:pStyle w:val="17"/>
              <w:keepNext w:val="0"/>
              <w:keepLines w:val="0"/>
              <w:pageBreakBefore w:val="0"/>
              <w:widowControl w:val="0"/>
              <w:kinsoku/>
              <w:wordWrap/>
              <w:overflowPunct/>
              <w:topLinePunct w:val="0"/>
              <w:bidi w:val="0"/>
              <w:snapToGrid/>
              <w:spacing w:line="380" w:lineRule="exact"/>
              <w:ind w:firstLine="480" w:firstLineChars="200"/>
              <w:jc w:val="both"/>
              <w:textAlignment w:val="auto"/>
              <w:outlineLvl w:val="9"/>
              <w:rPr>
                <w:rFonts w:hint="eastAsia"/>
                <w:lang w:val="en-US" w:eastAsia="zh-CN"/>
              </w:rPr>
            </w:pPr>
            <w:r>
              <w:rPr>
                <w:rFonts w:hint="eastAsia" w:ascii="宋体" w:hAnsi="宋体" w:eastAsia="宋体" w:cs="宋体"/>
                <w:sz w:val="24"/>
                <w:szCs w:val="24"/>
              </w:rPr>
              <w:t>最高限价：</w:t>
            </w:r>
            <w:r>
              <w:rPr>
                <w:rFonts w:hint="eastAsia" w:cs="宋体"/>
                <w:color w:val="FF0000"/>
                <w:sz w:val="24"/>
                <w:szCs w:val="24"/>
                <w:u w:val="single"/>
                <w:lang w:val="en-US" w:eastAsia="zh-CN"/>
              </w:rPr>
              <w:t xml:space="preserve"> 215000 </w:t>
            </w:r>
            <w:r>
              <w:rPr>
                <w:rFonts w:hint="eastAsia" w:cs="宋体"/>
                <w:color w:val="FF0000"/>
                <w:sz w:val="24"/>
                <w:szCs w:val="24"/>
                <w:lang w:val="en-US" w:eastAsia="zh-CN"/>
              </w:rPr>
              <w:t>元</w:t>
            </w:r>
            <w:r>
              <w:rPr>
                <w:rFonts w:hint="eastAsia" w:ascii="宋体" w:hAnsi="宋体" w:eastAsia="宋体" w:cs="宋体"/>
                <w:b/>
                <w:bCs/>
                <w:sz w:val="24"/>
                <w:szCs w:val="24"/>
              </w:rPr>
              <w:t>（超过最高限价的报价为无效</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10"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kern w:val="2"/>
                <w:lang w:eastAsia="zh-CN"/>
              </w:rPr>
            </w:pPr>
            <w:r>
              <w:rPr>
                <w:rFonts w:hint="eastAsia" w:ascii="Times New Roman" w:hAnsi="Times New Roman" w:cs="Times New Roman"/>
                <w:kern w:val="2"/>
                <w:lang w:val="en-US" w:eastAsia="zh-CN"/>
              </w:rPr>
              <w:t xml:space="preserve">  3</w:t>
            </w:r>
          </w:p>
        </w:tc>
        <w:tc>
          <w:tcPr>
            <w:tcW w:w="2043" w:type="dxa"/>
            <w:vAlign w:val="center"/>
          </w:tcPr>
          <w:p>
            <w:pPr>
              <w:pStyle w:val="17"/>
              <w:keepNext w:val="0"/>
              <w:keepLines w:val="0"/>
              <w:pageBreakBefore w:val="0"/>
              <w:kinsoku/>
              <w:wordWrap/>
              <w:overflowPunct/>
              <w:topLinePunct w:val="0"/>
              <w:bidi w:val="0"/>
              <w:snapToGrid/>
              <w:spacing w:line="380" w:lineRule="exact"/>
              <w:ind w:left="38"/>
              <w:jc w:val="center"/>
              <w:textAlignment w:val="auto"/>
              <w:rPr>
                <w:rFonts w:cs="Times New Roman"/>
                <w:kern w:val="2"/>
              </w:rPr>
            </w:pPr>
            <w:r>
              <w:rPr>
                <w:rFonts w:hint="eastAsia"/>
                <w:kern w:val="2"/>
              </w:rPr>
              <w:t>低于成本价不正当</w:t>
            </w:r>
          </w:p>
          <w:p>
            <w:pPr>
              <w:pStyle w:val="17"/>
              <w:keepNext w:val="0"/>
              <w:keepLines w:val="0"/>
              <w:pageBreakBefore w:val="0"/>
              <w:kinsoku/>
              <w:wordWrap/>
              <w:overflowPunct/>
              <w:topLinePunct w:val="0"/>
              <w:bidi w:val="0"/>
              <w:snapToGrid/>
              <w:spacing w:line="380" w:lineRule="exact"/>
              <w:ind w:left="38"/>
              <w:jc w:val="center"/>
              <w:textAlignment w:val="auto"/>
              <w:rPr>
                <w:rFonts w:cs="Times New Roman"/>
                <w:kern w:val="2"/>
              </w:rPr>
            </w:pPr>
            <w:r>
              <w:rPr>
                <w:rFonts w:hint="eastAsia"/>
                <w:kern w:val="2"/>
              </w:rPr>
              <w:t>竞争预防措施</w:t>
            </w:r>
          </w:p>
          <w:p>
            <w:pPr>
              <w:pStyle w:val="17"/>
              <w:keepNext w:val="0"/>
              <w:keepLines w:val="0"/>
              <w:pageBreakBefore w:val="0"/>
              <w:kinsoku/>
              <w:wordWrap/>
              <w:overflowPunct/>
              <w:topLinePunct w:val="0"/>
              <w:bidi w:val="0"/>
              <w:snapToGrid/>
              <w:spacing w:line="380" w:lineRule="exact"/>
              <w:ind w:left="38"/>
              <w:jc w:val="center"/>
              <w:textAlignment w:val="auto"/>
              <w:rPr>
                <w:rFonts w:cs="Times New Roman"/>
                <w:kern w:val="2"/>
              </w:rPr>
            </w:pPr>
            <w:r>
              <w:rPr>
                <w:rFonts w:hint="eastAsia"/>
              </w:rPr>
              <w:t>（实质性要求）</w:t>
            </w:r>
          </w:p>
        </w:tc>
        <w:tc>
          <w:tcPr>
            <w:tcW w:w="6757" w:type="dxa"/>
            <w:vAlign w:val="center"/>
          </w:tcPr>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lang w:val="zh-CN"/>
              </w:rPr>
            </w:pPr>
            <w:r>
              <w:rPr>
                <w:rFonts w:hint="eastAsia"/>
                <w:lang w:val="zh-CN"/>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lang w:val="zh-CN"/>
              </w:rPr>
            </w:pPr>
            <w:r>
              <w:rPr>
                <w:rFonts w:hint="eastAsia"/>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lang w:val="zh-CN"/>
              </w:rPr>
            </w:pPr>
            <w:r>
              <w:rPr>
                <w:rFonts w:hint="eastAsia"/>
                <w:lang w:val="zh-CN"/>
              </w:rPr>
              <w:t xml:space="preserve">2．供应商书面说明应当签字确认或者加盖公章，否则无效。书面说明的签字确认，由其法定代表人/主要负责人/本人或者其授权代表签字确认。 </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cs="Times New Roman"/>
                <w:kern w:val="2"/>
              </w:rPr>
            </w:pPr>
            <w:r>
              <w:rPr>
                <w:rFonts w:hint="eastAsia"/>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cs="Times New Roman"/>
                <w:kern w:val="2"/>
                <w:lang w:val="en-US" w:eastAsia="zh-CN"/>
              </w:rPr>
            </w:pPr>
            <w:r>
              <w:rPr>
                <w:rFonts w:hint="eastAsia" w:ascii="Times New Roman" w:hAnsi="Times New Roman" w:cs="Times New Roman"/>
                <w:kern w:val="2"/>
                <w:lang w:val="en-US" w:eastAsia="zh-CN"/>
              </w:rPr>
              <w:t xml:space="preserve">  4</w:t>
            </w:r>
          </w:p>
        </w:tc>
        <w:tc>
          <w:tcPr>
            <w:tcW w:w="2043" w:type="dxa"/>
            <w:vAlign w:val="center"/>
          </w:tcPr>
          <w:p>
            <w:pPr>
              <w:pStyle w:val="17"/>
              <w:keepNext w:val="0"/>
              <w:keepLines w:val="0"/>
              <w:pageBreakBefore w:val="0"/>
              <w:kinsoku/>
              <w:wordWrap/>
              <w:overflowPunct/>
              <w:topLinePunct w:val="0"/>
              <w:bidi w:val="0"/>
              <w:snapToGrid/>
              <w:spacing w:line="380" w:lineRule="exact"/>
              <w:ind w:left="38"/>
              <w:jc w:val="center"/>
              <w:textAlignment w:val="auto"/>
              <w:rPr>
                <w:rFonts w:hint="eastAsia" w:eastAsia="宋体"/>
                <w:lang w:eastAsia="zh-CN"/>
              </w:rPr>
            </w:pPr>
            <w:r>
              <w:rPr>
                <w:rFonts w:hint="eastAsia"/>
                <w:lang w:eastAsia="zh-CN"/>
              </w:rPr>
              <w:t>联合体</w:t>
            </w:r>
          </w:p>
        </w:tc>
        <w:tc>
          <w:tcPr>
            <w:tcW w:w="6757" w:type="dxa"/>
            <w:vAlign w:val="center"/>
          </w:tcPr>
          <w:p>
            <w:pPr>
              <w:pStyle w:val="17"/>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outlineLvl w:val="9"/>
              <w:rPr>
                <w:rFonts w:hint="eastAsia"/>
                <w:lang w:val="en-US" w:eastAsia="zh-CN"/>
              </w:rPr>
            </w:pPr>
            <w:r>
              <w:rPr>
                <w:rFonts w:hint="eastAsia"/>
                <w:lang w:val="en-US" w:eastAsia="zh-CN"/>
              </w:rPr>
              <w:t>本采购项目不允许联合体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23"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lang w:val="en-US"/>
              </w:rPr>
            </w:pPr>
            <w:r>
              <w:rPr>
                <w:rFonts w:hint="eastAsia" w:ascii="Times New Roman" w:hAnsi="Times New Roman" w:cs="Times New Roman"/>
                <w:kern w:val="2"/>
                <w:lang w:val="en-US" w:eastAsia="zh-CN"/>
              </w:rPr>
              <w:t xml:space="preserve">  5</w:t>
            </w:r>
          </w:p>
        </w:tc>
        <w:tc>
          <w:tcPr>
            <w:tcW w:w="2043" w:type="dxa"/>
            <w:vAlign w:val="center"/>
          </w:tcPr>
          <w:p>
            <w:pPr>
              <w:pStyle w:val="17"/>
              <w:keepNext w:val="0"/>
              <w:keepLines w:val="0"/>
              <w:pageBreakBefore w:val="0"/>
              <w:kinsoku/>
              <w:wordWrap/>
              <w:overflowPunct/>
              <w:topLinePunct w:val="0"/>
              <w:bidi w:val="0"/>
              <w:snapToGrid/>
              <w:spacing w:line="380" w:lineRule="exact"/>
              <w:jc w:val="center"/>
              <w:textAlignment w:val="auto"/>
              <w:rPr>
                <w:rFonts w:cs="Times New Roman"/>
              </w:rPr>
            </w:pPr>
            <w:r>
              <w:rPr>
                <w:rFonts w:hint="eastAsia"/>
                <w:kern w:val="2"/>
              </w:rPr>
              <w:t>小微企业（监狱企业</w:t>
            </w:r>
            <w:r>
              <w:rPr>
                <w:rFonts w:hint="eastAsia"/>
              </w:rPr>
              <w:t>视同小微企业、残疾人福利性单位视同小微企业</w:t>
            </w:r>
            <w:r>
              <w:rPr>
                <w:rFonts w:hint="eastAsia"/>
                <w:kern w:val="2"/>
              </w:rPr>
              <w:t>）价格扣除和失信企业报价加成</w:t>
            </w:r>
            <w:r>
              <w:rPr>
                <w:rFonts w:hint="eastAsia"/>
                <w:sz w:val="24"/>
                <w:szCs w:val="24"/>
              </w:rPr>
              <w:t>或者扣分</w:t>
            </w:r>
            <w:r>
              <w:rPr>
                <w:rFonts w:hint="eastAsia"/>
              </w:rPr>
              <w:t>（实质性要求）</w:t>
            </w:r>
          </w:p>
        </w:tc>
        <w:tc>
          <w:tcPr>
            <w:tcW w:w="6757" w:type="dxa"/>
            <w:vAlign w:val="center"/>
          </w:tcPr>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lang w:eastAsia="zh-CN"/>
              </w:rPr>
              <w:t>一、</w:t>
            </w:r>
            <w:r>
              <w:rPr>
                <w:rFonts w:hint="eastAsia"/>
                <w:sz w:val="24"/>
                <w:szCs w:val="24"/>
              </w:rPr>
              <w:t>小微企业（监狱企业、残疾人福利性单位视同小微企业）价格扣除</w:t>
            </w:r>
          </w:p>
          <w:p>
            <w:pPr>
              <w:pStyle w:val="2"/>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ascii="宋体" w:hAnsi="宋体" w:eastAsia="宋体" w:cs="宋体"/>
                <w:sz w:val="24"/>
                <w:szCs w:val="24"/>
              </w:rPr>
              <w:t>根据《政府采购促进中小企业发展</w:t>
            </w:r>
            <w:r>
              <w:rPr>
                <w:rFonts w:hint="eastAsia" w:hAnsi="宋体" w:cs="宋体"/>
                <w:sz w:val="24"/>
                <w:szCs w:val="24"/>
                <w:lang w:eastAsia="zh-CN"/>
              </w:rPr>
              <w:t>管理</w:t>
            </w:r>
            <w:r>
              <w:rPr>
                <w:rFonts w:hint="eastAsia" w:ascii="宋体" w:hAnsi="宋体" w:eastAsia="宋体" w:cs="宋体"/>
                <w:sz w:val="24"/>
                <w:szCs w:val="24"/>
              </w:rPr>
              <w:t>办法》（财库[20</w:t>
            </w:r>
            <w:r>
              <w:rPr>
                <w:rFonts w:hint="eastAsia" w:hAnsi="宋体" w:cs="宋体"/>
                <w:sz w:val="24"/>
                <w:szCs w:val="24"/>
                <w:lang w:val="en-US" w:eastAsia="zh-CN"/>
              </w:rPr>
              <w:t>20</w:t>
            </w:r>
            <w:r>
              <w:rPr>
                <w:rFonts w:hint="eastAsia" w:ascii="宋体" w:hAnsi="宋体" w:eastAsia="宋体" w:cs="宋体"/>
                <w:sz w:val="24"/>
                <w:szCs w:val="24"/>
              </w:rPr>
              <w:t>]</w:t>
            </w:r>
            <w:r>
              <w:rPr>
                <w:rFonts w:hint="eastAsia" w:hAnsi="宋体" w:cs="宋体"/>
                <w:sz w:val="24"/>
                <w:szCs w:val="24"/>
                <w:lang w:val="en-US" w:eastAsia="zh-CN"/>
              </w:rPr>
              <w:t>46</w:t>
            </w:r>
            <w:r>
              <w:rPr>
                <w:rFonts w:hint="eastAsia" w:ascii="宋体" w:hAnsi="宋体" w:eastAsia="宋体" w:cs="宋体"/>
                <w:sz w:val="24"/>
                <w:szCs w:val="24"/>
              </w:rPr>
              <w:t>号）的规定</w:t>
            </w:r>
            <w:r>
              <w:rPr>
                <w:rFonts w:hint="eastAsia" w:hAnsi="宋体" w:cs="宋体"/>
                <w:sz w:val="24"/>
                <w:szCs w:val="24"/>
                <w:lang w:eastAsia="zh-CN"/>
              </w:rPr>
              <w:t>，</w:t>
            </w:r>
            <w:r>
              <w:rPr>
                <w:rFonts w:hint="eastAsia" w:ascii="宋体" w:hAnsi="宋体" w:eastAsia="宋体" w:cs="宋体"/>
                <w:color w:val="000000"/>
                <w:sz w:val="24"/>
                <w:szCs w:val="24"/>
              </w:rPr>
              <w:t>对小型和微型企业产品的价格给予</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%的价格扣除，用扣除后的价格参与</w:t>
            </w:r>
            <w:r>
              <w:rPr>
                <w:rFonts w:hint="eastAsia" w:ascii="宋体" w:hAnsi="宋体" w:eastAsia="宋体" w:cs="宋体"/>
                <w:sz w:val="24"/>
                <w:szCs w:val="24"/>
              </w:rPr>
              <w:t>评审</w:t>
            </w:r>
            <w:r>
              <w:rPr>
                <w:rFonts w:hint="eastAsia" w:ascii="宋体" w:hAnsi="宋体" w:eastAsia="宋体" w:cs="宋体"/>
                <w:color w:val="000000"/>
                <w:sz w:val="24"/>
                <w:szCs w:val="24"/>
              </w:rPr>
              <w:t>。</w:t>
            </w:r>
            <w:r>
              <w:rPr>
                <w:rFonts w:hint="eastAsia" w:hAnsi="宋体" w:cs="宋体"/>
                <w:sz w:val="24"/>
                <w:szCs w:val="24"/>
                <w:lang w:eastAsia="zh-CN"/>
              </w:rPr>
              <w:t>本项目专门面向中小企业采购</w:t>
            </w:r>
            <w:r>
              <w:rPr>
                <w:rFonts w:hint="eastAsia"/>
                <w:sz w:val="24"/>
                <w:szCs w:val="24"/>
              </w:rPr>
              <w:t>。</w:t>
            </w:r>
          </w:p>
          <w:p>
            <w:pPr>
              <w:pStyle w:val="2"/>
              <w:ind w:firstLine="480" w:firstLineChars="200"/>
              <w:rPr>
                <w:rFonts w:hint="eastAsia"/>
                <w:sz w:val="24"/>
                <w:szCs w:val="24"/>
              </w:rPr>
            </w:pPr>
            <w:r>
              <w:rPr>
                <w:rFonts w:hint="eastAsia" w:ascii="宋体" w:hAnsi="宋体" w:eastAsia="宋体" w:cs="宋体"/>
                <w:color w:val="auto"/>
                <w:kern w:val="0"/>
                <w:sz w:val="24"/>
                <w:szCs w:val="24"/>
                <w:lang w:val="en-US" w:eastAsia="zh-CN" w:bidi="ar-SA"/>
              </w:rPr>
              <w:t>本项目中小企业划分标准所属行业：</w:t>
            </w:r>
            <w:r>
              <w:rPr>
                <w:rFonts w:hint="eastAsia" w:hAnsi="宋体" w:cs="宋体"/>
                <w:color w:val="auto"/>
                <w:kern w:val="0"/>
                <w:sz w:val="24"/>
                <w:szCs w:val="24"/>
                <w:lang w:val="en-US" w:eastAsia="zh-CN" w:bidi="ar-SA"/>
              </w:rPr>
              <w:t>批发业</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参加采购活动的中小企业应当提供《中小企业声明函》原件。监狱企业应当提供《监狱企业证明》原件。残疾人福利性单位应当提供《残疾人福利性单位声明函》原件。</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大中型企业和其他自然人、法人或者其他组织与小型、微型企业组成联合体共同参加非专门面向中小企业的采购活动的，联合体报价协议中约定，小型、微型企业的协议合同金额占到联合体报价协议合同总金额30%以上的，可给予联合体</w:t>
            </w:r>
            <w:r>
              <w:rPr>
                <w:rFonts w:hint="eastAsia"/>
                <w:sz w:val="24"/>
                <w:szCs w:val="24"/>
                <w:lang w:val="en-US" w:eastAsia="zh-CN"/>
              </w:rPr>
              <w:t>3</w:t>
            </w:r>
            <w:r>
              <w:rPr>
                <w:rFonts w:hint="eastAsia"/>
                <w:sz w:val="24"/>
                <w:szCs w:val="24"/>
              </w:rPr>
              <w:t xml:space="preserve">%的价格扣除。 </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p>
          <w:p>
            <w:pPr>
              <w:pStyle w:val="2"/>
              <w:rPr>
                <w:rFonts w:hint="default" w:eastAsia="宋体"/>
                <w:color w:val="auto"/>
                <w:lang w:val="en-US" w:eastAsia="zh-CN"/>
              </w:rPr>
            </w:pPr>
            <w:r>
              <w:rPr>
                <w:rFonts w:hint="eastAsia"/>
                <w:sz w:val="24"/>
                <w:szCs w:val="24"/>
                <w:lang w:val="en-US" w:eastAsia="zh-CN"/>
              </w:rPr>
              <w:t xml:space="preserve">  </w:t>
            </w:r>
            <w:r>
              <w:rPr>
                <w:rFonts w:hint="eastAsia"/>
                <w:color w:val="auto"/>
                <w:sz w:val="24"/>
                <w:szCs w:val="24"/>
                <w:lang w:val="en-US" w:eastAsia="zh-CN"/>
              </w:rPr>
              <w:t xml:space="preserve">  4.本项目专门面向中小企业采购，不再进行价格扣除。</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rPr>
              <w:t>二、失信企业报价加成或者扣分</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sz w:val="24"/>
                <w:szCs w:val="24"/>
              </w:rPr>
            </w:pPr>
            <w:r>
              <w:rPr>
                <w:rFonts w:hint="eastAsia"/>
                <w:sz w:val="24"/>
                <w:szCs w:val="24"/>
                <w:lang w:val="en-US" w:eastAsia="zh-CN"/>
              </w:rPr>
              <w:t>1</w:t>
            </w:r>
            <w:r>
              <w:rPr>
                <w:rFonts w:hint="eastAsia"/>
                <w:sz w:val="24"/>
                <w:szCs w:val="24"/>
                <w:lang w:eastAsia="zh-CN"/>
              </w:rPr>
              <w:t>．</w:t>
            </w:r>
            <w:r>
              <w:rPr>
                <w:rFonts w:hint="eastAsia"/>
                <w:sz w:val="24"/>
                <w:szCs w:val="24"/>
              </w:rPr>
              <w:t>对记入诚信档案且在有效期内的失信供应商，参加采购活动按照</w:t>
            </w:r>
            <w:r>
              <w:rPr>
                <w:rFonts w:hint="eastAsia"/>
                <w:sz w:val="24"/>
                <w:szCs w:val="24"/>
                <w:lang w:val="en-US" w:eastAsia="zh-CN"/>
              </w:rPr>
              <w:t>6</w:t>
            </w:r>
            <w:r>
              <w:rPr>
                <w:rFonts w:hint="eastAsia"/>
                <w:sz w:val="24"/>
                <w:szCs w:val="24"/>
              </w:rPr>
              <w:t>%的报价加成，以加成后报价作为该供应商报价参与评审。供应商失信行为惩戒实行无限制累加制，因其失信行为进行报价加成惩戒后报价超过采购预算的，其响应文件按照无效处理。</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cs="Times New Roman"/>
              </w:rPr>
            </w:pPr>
            <w:r>
              <w:rPr>
                <w:rFonts w:hint="eastAsia"/>
                <w:sz w:val="24"/>
                <w:szCs w:val="24"/>
                <w:lang w:val="en-US" w:eastAsia="zh-CN"/>
              </w:rPr>
              <w:t>2</w:t>
            </w:r>
            <w:r>
              <w:rPr>
                <w:rFonts w:hint="eastAsia"/>
                <w:sz w:val="24"/>
                <w:szCs w:val="24"/>
                <w:lang w:eastAsia="zh-CN"/>
              </w:rPr>
              <w:t>．</w:t>
            </w:r>
            <w:r>
              <w:rPr>
                <w:rFonts w:hint="eastAsia"/>
                <w:sz w:val="24"/>
                <w:szCs w:val="24"/>
              </w:rPr>
              <w:t xml:space="preserve">供应商参加采购活动时，应当就自己的诚信情况在响应文件中进行承诺。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lang w:val="en-US"/>
              </w:rPr>
            </w:pPr>
            <w:r>
              <w:rPr>
                <w:rFonts w:hint="eastAsia" w:ascii="Times New Roman" w:hAnsi="Times New Roman" w:cs="Times New Roman"/>
                <w:kern w:val="2"/>
                <w:lang w:val="en-US" w:eastAsia="zh-CN"/>
              </w:rPr>
              <w:t xml:space="preserve">  6</w:t>
            </w:r>
          </w:p>
        </w:tc>
        <w:tc>
          <w:tcPr>
            <w:tcW w:w="2043" w:type="dxa"/>
            <w:vAlign w:val="center"/>
          </w:tcPr>
          <w:p>
            <w:pPr>
              <w:keepNext w:val="0"/>
              <w:keepLines w:val="0"/>
              <w:pageBreakBefore w:val="0"/>
              <w:kinsoku/>
              <w:wordWrap/>
              <w:overflowPunct/>
              <w:topLinePunct w:val="0"/>
              <w:bidi w:val="0"/>
              <w:snapToGrid/>
              <w:spacing w:line="380" w:lineRule="exact"/>
              <w:ind w:left="170" w:leftChars="50" w:right="170" w:rightChars="50"/>
              <w:jc w:val="center"/>
              <w:textAlignment w:val="auto"/>
              <w:rPr>
                <w:rFonts w:cs="Times New Roman"/>
                <w:sz w:val="24"/>
                <w:szCs w:val="24"/>
              </w:rPr>
            </w:pPr>
            <w:r>
              <w:rPr>
                <w:rFonts w:hint="eastAsia"/>
                <w:sz w:val="24"/>
                <w:szCs w:val="24"/>
              </w:rPr>
              <w:t>评</w:t>
            </w:r>
            <w:r>
              <w:rPr>
                <w:rFonts w:hint="eastAsia"/>
                <w:sz w:val="24"/>
                <w:szCs w:val="24"/>
                <w:lang w:eastAsia="zh-CN"/>
              </w:rPr>
              <w:t>审</w:t>
            </w:r>
            <w:r>
              <w:rPr>
                <w:rFonts w:hint="eastAsia"/>
                <w:sz w:val="24"/>
                <w:szCs w:val="24"/>
              </w:rPr>
              <w:t>情况公告</w:t>
            </w:r>
          </w:p>
        </w:tc>
        <w:tc>
          <w:tcPr>
            <w:tcW w:w="6757" w:type="dxa"/>
            <w:vAlign w:val="center"/>
          </w:tcPr>
          <w:p>
            <w:pPr>
              <w:keepNext w:val="0"/>
              <w:keepLines w:val="0"/>
              <w:pageBreakBefore w:val="0"/>
              <w:widowControl/>
              <w:kinsoku/>
              <w:wordWrap/>
              <w:overflowPunct/>
              <w:topLinePunct w:val="0"/>
              <w:bidi w:val="0"/>
              <w:snapToGrid/>
              <w:spacing w:line="380" w:lineRule="exact"/>
              <w:jc w:val="left"/>
              <w:textAlignment w:val="auto"/>
              <w:rPr>
                <w:rFonts w:cs="Times New Roman"/>
                <w:sz w:val="24"/>
                <w:szCs w:val="24"/>
              </w:rPr>
            </w:pPr>
            <w:r>
              <w:rPr>
                <w:rFonts w:hint="eastAsia"/>
                <w:sz w:val="24"/>
                <w:szCs w:val="24"/>
              </w:rPr>
              <w:t>评</w:t>
            </w:r>
            <w:r>
              <w:rPr>
                <w:rFonts w:hint="eastAsia"/>
                <w:sz w:val="24"/>
                <w:szCs w:val="24"/>
                <w:lang w:eastAsia="zh-CN"/>
              </w:rPr>
              <w:t>审</w:t>
            </w:r>
            <w:r>
              <w:rPr>
                <w:rFonts w:hint="eastAsia"/>
                <w:sz w:val="24"/>
                <w:szCs w:val="24"/>
              </w:rPr>
              <w:t>结果将在</w:t>
            </w:r>
            <w:r>
              <w:rPr>
                <w:rFonts w:hint="eastAsia"/>
                <w:sz w:val="24"/>
                <w:szCs w:val="24"/>
                <w:lang w:eastAsia="zh-CN"/>
              </w:rPr>
              <w:t>遂宁市职业技术学校校园网</w:t>
            </w:r>
            <w:r>
              <w:rPr>
                <w:rFonts w:hint="eastAsia"/>
                <w:sz w:val="24"/>
                <w:szCs w:val="24"/>
              </w:rPr>
              <w:t>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6"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lang w:val="en-US"/>
              </w:rPr>
            </w:pPr>
            <w:r>
              <w:rPr>
                <w:rFonts w:hint="eastAsia" w:ascii="Times New Roman" w:hAnsi="Times New Roman" w:cs="Times New Roman"/>
                <w:kern w:val="2"/>
                <w:lang w:val="en-US" w:eastAsia="zh-CN"/>
              </w:rPr>
              <w:t xml:space="preserve">  7</w:t>
            </w:r>
          </w:p>
        </w:tc>
        <w:tc>
          <w:tcPr>
            <w:tcW w:w="2043" w:type="dxa"/>
            <w:vAlign w:val="center"/>
          </w:tcPr>
          <w:p>
            <w:pPr>
              <w:keepNext w:val="0"/>
              <w:keepLines w:val="0"/>
              <w:pageBreakBefore w:val="0"/>
              <w:widowControl/>
              <w:kinsoku/>
              <w:wordWrap/>
              <w:overflowPunct/>
              <w:topLinePunct w:val="0"/>
              <w:bidi w:val="0"/>
              <w:snapToGrid/>
              <w:spacing w:line="380" w:lineRule="exact"/>
              <w:jc w:val="center"/>
              <w:textAlignment w:val="auto"/>
              <w:rPr>
                <w:rFonts w:cs="Times New Roman"/>
                <w:sz w:val="24"/>
                <w:szCs w:val="24"/>
              </w:rPr>
            </w:pPr>
            <w:r>
              <w:rPr>
                <w:rFonts w:hint="eastAsia" w:hAnsi="宋体"/>
                <w:sz w:val="24"/>
                <w:szCs w:val="24"/>
              </w:rPr>
              <w:t>评审方法</w:t>
            </w:r>
          </w:p>
        </w:tc>
        <w:tc>
          <w:tcPr>
            <w:tcW w:w="6757" w:type="dxa"/>
            <w:vAlign w:val="center"/>
          </w:tcPr>
          <w:p>
            <w:pPr>
              <w:keepNext w:val="0"/>
              <w:keepLines w:val="0"/>
              <w:pageBreakBefore w:val="0"/>
              <w:widowControl/>
              <w:kinsoku/>
              <w:wordWrap/>
              <w:overflowPunct/>
              <w:topLinePunct w:val="0"/>
              <w:bidi w:val="0"/>
              <w:snapToGrid/>
              <w:spacing w:line="380" w:lineRule="exact"/>
              <w:jc w:val="left"/>
              <w:textAlignment w:val="auto"/>
              <w:rPr>
                <w:rFonts w:hint="eastAsia" w:eastAsia="宋体" w:cs="Times New Roman"/>
                <w:sz w:val="24"/>
                <w:szCs w:val="24"/>
                <w:lang w:eastAsia="zh-CN"/>
              </w:rPr>
            </w:pPr>
            <w:r>
              <w:rPr>
                <w:rFonts w:hint="eastAsia" w:hAnsi="宋体"/>
                <w:sz w:val="24"/>
                <w:szCs w:val="24"/>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8"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kern w:val="2"/>
                <w:lang w:val="en-US"/>
              </w:rPr>
            </w:pPr>
            <w:r>
              <w:rPr>
                <w:rFonts w:hint="eastAsia" w:ascii="Times New Roman" w:hAnsi="Times New Roman" w:cs="Times New Roman"/>
                <w:kern w:val="2"/>
                <w:lang w:val="en-US" w:eastAsia="zh-CN"/>
              </w:rPr>
              <w:t xml:space="preserve">  8</w:t>
            </w:r>
          </w:p>
        </w:tc>
        <w:tc>
          <w:tcPr>
            <w:tcW w:w="2043" w:type="dxa"/>
            <w:vAlign w:val="center"/>
          </w:tcPr>
          <w:p>
            <w:pPr>
              <w:pStyle w:val="17"/>
              <w:keepNext w:val="0"/>
              <w:keepLines w:val="0"/>
              <w:pageBreakBefore w:val="0"/>
              <w:kinsoku/>
              <w:wordWrap/>
              <w:overflowPunct/>
              <w:topLinePunct w:val="0"/>
              <w:bidi w:val="0"/>
              <w:snapToGrid/>
              <w:spacing w:line="380" w:lineRule="exact"/>
              <w:ind w:left="96"/>
              <w:jc w:val="center"/>
              <w:textAlignment w:val="auto"/>
              <w:rPr>
                <w:rFonts w:cs="Times New Roman"/>
              </w:rPr>
            </w:pPr>
            <w:r>
              <w:rPr>
                <w:rFonts w:hint="eastAsia"/>
                <w:lang w:val="zh-CN"/>
              </w:rPr>
              <w:t>磋商保证金</w:t>
            </w:r>
          </w:p>
        </w:tc>
        <w:tc>
          <w:tcPr>
            <w:tcW w:w="6757" w:type="dxa"/>
            <w:vAlign w:val="center"/>
          </w:tcPr>
          <w:p>
            <w:pPr>
              <w:keepNext w:val="0"/>
              <w:keepLines w:val="0"/>
              <w:pageBreakBefore w:val="0"/>
              <w:widowControl/>
              <w:kinsoku/>
              <w:wordWrap/>
              <w:overflowPunct/>
              <w:topLinePunct w:val="0"/>
              <w:bidi w:val="0"/>
              <w:snapToGrid/>
              <w:spacing w:line="380" w:lineRule="exact"/>
              <w:ind w:firstLine="480" w:firstLineChars="200"/>
              <w:jc w:val="left"/>
              <w:textAlignment w:val="auto"/>
              <w:rPr>
                <w:rFonts w:cs="Times New Roman"/>
                <w:sz w:val="24"/>
                <w:szCs w:val="24"/>
              </w:rPr>
            </w:pPr>
            <w:r>
              <w:rPr>
                <w:rFonts w:hint="eastAsia" w:ascii="宋体" w:hAnsi="宋体" w:eastAsia="宋体" w:cs="宋体"/>
                <w:kern w:val="0"/>
                <w:sz w:val="24"/>
                <w:szCs w:val="24"/>
                <w:lang w:val="zh-CN" w:eastAsia="zh-CN" w:bidi="ar-SA"/>
              </w:rPr>
              <w:t>根据《四川省财政厅关于进一步做好疫情防控期间政府采购工作有关事项的通知》（川财采2020（28）号）文件要求对疫情防控期间参加政府采购活动的供应商，本次</w:t>
            </w:r>
            <w:r>
              <w:rPr>
                <w:rFonts w:hint="eastAsia" w:ascii="宋体" w:hAnsi="宋体" w:eastAsia="宋体" w:cs="宋体"/>
                <w:kern w:val="0"/>
                <w:sz w:val="24"/>
                <w:szCs w:val="24"/>
                <w:lang w:val="en-US" w:eastAsia="zh-CN" w:bidi="ar-SA"/>
              </w:rPr>
              <w:t>采购</w:t>
            </w:r>
            <w:r>
              <w:rPr>
                <w:rFonts w:hint="eastAsia" w:ascii="宋体" w:hAnsi="宋体" w:eastAsia="宋体" w:cs="宋体"/>
                <w:kern w:val="0"/>
                <w:sz w:val="24"/>
                <w:szCs w:val="24"/>
                <w:lang w:val="zh-CN" w:eastAsia="zh-CN" w:bidi="ar-SA"/>
              </w:rPr>
              <w:t>项目不再收取</w:t>
            </w:r>
            <w:r>
              <w:rPr>
                <w:rFonts w:hint="eastAsia" w:ascii="宋体" w:hAnsi="宋体" w:eastAsia="宋体" w:cs="宋体"/>
                <w:kern w:val="0"/>
                <w:sz w:val="24"/>
                <w:szCs w:val="24"/>
                <w:lang w:val="en-US" w:eastAsia="zh-CN" w:bidi="ar-SA"/>
              </w:rPr>
              <w:t>磋商</w:t>
            </w:r>
            <w:r>
              <w:rPr>
                <w:rFonts w:hint="eastAsia" w:ascii="宋体" w:hAnsi="宋体" w:eastAsia="宋体" w:cs="宋体"/>
                <w:kern w:val="0"/>
                <w:sz w:val="24"/>
                <w:szCs w:val="24"/>
                <w:lang w:val="zh-CN" w:eastAsia="zh-CN" w:bidi="ar-SA"/>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cs="Times New Roman"/>
                <w:kern w:val="2"/>
                <w:lang w:val="en-US" w:eastAsia="zh-CN"/>
              </w:rPr>
            </w:pPr>
            <w:r>
              <w:rPr>
                <w:rFonts w:hint="eastAsia" w:ascii="Times New Roman" w:hAnsi="Times New Roman" w:cs="Times New Roman"/>
                <w:kern w:val="2"/>
                <w:lang w:val="en-US" w:eastAsia="zh-CN"/>
              </w:rPr>
              <w:t xml:space="preserve">  9</w:t>
            </w:r>
          </w:p>
        </w:tc>
        <w:tc>
          <w:tcPr>
            <w:tcW w:w="2043" w:type="dxa"/>
            <w:vAlign w:val="center"/>
          </w:tcPr>
          <w:p>
            <w:pPr>
              <w:pStyle w:val="17"/>
              <w:keepNext w:val="0"/>
              <w:keepLines w:val="0"/>
              <w:pageBreakBefore w:val="0"/>
              <w:kinsoku/>
              <w:wordWrap/>
              <w:overflowPunct/>
              <w:topLinePunct w:val="0"/>
              <w:bidi w:val="0"/>
              <w:snapToGrid/>
              <w:spacing w:line="380" w:lineRule="exact"/>
              <w:ind w:firstLine="480" w:firstLineChars="200"/>
              <w:jc w:val="both"/>
              <w:textAlignment w:val="auto"/>
              <w:outlineLvl w:val="9"/>
              <w:rPr>
                <w:rFonts w:hint="eastAsia"/>
                <w:lang w:val="zh-CN"/>
              </w:rPr>
            </w:pPr>
            <w:r>
              <w:rPr>
                <w:rFonts w:hint="eastAsia"/>
                <w:lang w:val="zh-CN"/>
              </w:rPr>
              <w:t>履约保证金</w:t>
            </w:r>
          </w:p>
        </w:tc>
        <w:tc>
          <w:tcPr>
            <w:tcW w:w="6757"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hAnsi="宋体"/>
                <w:sz w:val="24"/>
                <w:szCs w:val="24"/>
              </w:rPr>
            </w:pPr>
            <w:r>
              <w:rPr>
                <w:rFonts w:hint="eastAsia" w:hAnsi="宋体" w:cs="宋体"/>
                <w:kern w:val="0"/>
                <w:sz w:val="24"/>
                <w:szCs w:val="24"/>
                <w:lang w:val="zh-CN" w:eastAsia="zh-CN" w:bidi="ar-SA"/>
              </w:rPr>
              <w:t>本次不收取履约保证金。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5"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 xml:space="preserve">  10</w:t>
            </w:r>
          </w:p>
        </w:tc>
        <w:tc>
          <w:tcPr>
            <w:tcW w:w="2043" w:type="dxa"/>
            <w:vAlign w:val="center"/>
          </w:tcPr>
          <w:p>
            <w:pPr>
              <w:pStyle w:val="17"/>
              <w:keepNext w:val="0"/>
              <w:keepLines w:val="0"/>
              <w:pageBreakBefore w:val="0"/>
              <w:kinsoku/>
              <w:wordWrap/>
              <w:overflowPunct/>
              <w:topLinePunct w:val="0"/>
              <w:bidi w:val="0"/>
              <w:snapToGrid/>
              <w:spacing w:line="380" w:lineRule="exact"/>
              <w:ind w:left="105" w:leftChars="31"/>
              <w:jc w:val="center"/>
              <w:textAlignment w:val="auto"/>
              <w:rPr>
                <w:rFonts w:cs="Times New Roman"/>
              </w:rPr>
            </w:pPr>
            <w:r>
              <w:rPr>
                <w:rFonts w:hint="eastAsia"/>
                <w:lang w:val="zh-CN"/>
              </w:rPr>
              <w:t>响应文件份数</w:t>
            </w:r>
          </w:p>
        </w:tc>
        <w:tc>
          <w:tcPr>
            <w:tcW w:w="6757" w:type="dxa"/>
            <w:vAlign w:val="center"/>
          </w:tcPr>
          <w:p>
            <w:pPr>
              <w:keepNext w:val="0"/>
              <w:keepLines w:val="0"/>
              <w:pageBreakBefore w:val="0"/>
              <w:kinsoku/>
              <w:wordWrap/>
              <w:overflowPunct/>
              <w:topLinePunct w:val="0"/>
              <w:bidi w:val="0"/>
              <w:snapToGrid/>
              <w:spacing w:line="380" w:lineRule="exact"/>
              <w:ind w:firstLine="480" w:firstLineChars="200"/>
              <w:textAlignment w:val="auto"/>
              <w:rPr>
                <w:rFonts w:cs="Times New Roman"/>
                <w:sz w:val="24"/>
                <w:szCs w:val="24"/>
              </w:rPr>
            </w:pPr>
            <w:r>
              <w:rPr>
                <w:rFonts w:hint="eastAsia"/>
                <w:color w:val="000000"/>
                <w:sz w:val="24"/>
                <w:szCs w:val="24"/>
                <w:lang w:eastAsia="zh-CN"/>
              </w:rPr>
              <w:t>响应</w:t>
            </w:r>
            <w:r>
              <w:rPr>
                <w:rFonts w:hint="eastAsia"/>
                <w:color w:val="000000"/>
                <w:sz w:val="24"/>
                <w:szCs w:val="24"/>
              </w:rPr>
              <w:t>文件（正本壹份，副本贰份）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4" w:hRule="atLeast"/>
          <w:jc w:val="center"/>
        </w:trPr>
        <w:tc>
          <w:tcPr>
            <w:tcW w:w="838" w:type="dxa"/>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 xml:space="preserve">  11</w:t>
            </w:r>
          </w:p>
        </w:tc>
        <w:tc>
          <w:tcPr>
            <w:tcW w:w="2043" w:type="dxa"/>
            <w:vAlign w:val="center"/>
          </w:tcPr>
          <w:p>
            <w:pPr>
              <w:pStyle w:val="17"/>
              <w:keepNext w:val="0"/>
              <w:keepLines w:val="0"/>
              <w:pageBreakBefore w:val="0"/>
              <w:kinsoku/>
              <w:wordWrap/>
              <w:overflowPunct/>
              <w:topLinePunct w:val="0"/>
              <w:bidi w:val="0"/>
              <w:snapToGrid/>
              <w:spacing w:line="380" w:lineRule="exact"/>
              <w:ind w:left="105" w:leftChars="31"/>
              <w:jc w:val="center"/>
              <w:textAlignment w:val="auto"/>
              <w:rPr>
                <w:rFonts w:cs="Times New Roman"/>
              </w:rPr>
            </w:pPr>
            <w:r>
              <w:rPr>
                <w:rFonts w:hint="eastAsia"/>
                <w:lang w:val="zh-CN"/>
              </w:rPr>
              <w:t>响应文件的密封和标注</w:t>
            </w:r>
          </w:p>
        </w:tc>
        <w:tc>
          <w:tcPr>
            <w:tcW w:w="6757" w:type="dxa"/>
            <w:vAlign w:val="center"/>
          </w:tcPr>
          <w:p>
            <w:pPr>
              <w:pStyle w:val="17"/>
              <w:keepNext w:val="0"/>
              <w:keepLines w:val="0"/>
              <w:pageBreakBefore w:val="0"/>
              <w:kinsoku/>
              <w:wordWrap/>
              <w:overflowPunct/>
              <w:topLinePunct w:val="0"/>
              <w:bidi w:val="0"/>
              <w:snapToGrid/>
              <w:spacing w:line="380" w:lineRule="exact"/>
              <w:ind w:left="105" w:leftChars="31" w:firstLine="480" w:firstLineChars="200"/>
              <w:textAlignment w:val="auto"/>
            </w:pPr>
            <w:r>
              <w:rPr>
                <w:rFonts w:hint="eastAsia" w:ascii="宋体" w:hAnsi="宋体" w:eastAsia="宋体" w:cs="宋体"/>
                <w:color w:val="000000"/>
                <w:sz w:val="24"/>
                <w:szCs w:val="24"/>
                <w:lang w:eastAsia="zh-CN"/>
              </w:rPr>
              <w:t>响应</w:t>
            </w:r>
            <w:r>
              <w:rPr>
                <w:rFonts w:hint="eastAsia" w:ascii="宋体" w:hAnsi="宋体" w:eastAsia="宋体" w:cs="宋体"/>
                <w:sz w:val="24"/>
                <w:szCs w:val="24"/>
              </w:rPr>
              <w:t>文件装袋密封要求：</w:t>
            </w:r>
            <w:r>
              <w:rPr>
                <w:rFonts w:hint="eastAsia" w:ascii="宋体"/>
                <w:color w:val="000000"/>
                <w:sz w:val="24"/>
              </w:rPr>
              <w:t xml:space="preserve"> 响应文件可以单独密封包装，也可以所有响应文件密封包装在一个密封袋内</w:t>
            </w:r>
            <w:r>
              <w:rPr>
                <w:rFonts w:hint="eastAsia"/>
                <w:color w:val="000000"/>
                <w:sz w:val="24"/>
                <w:lang w:eastAsia="zh-CN"/>
              </w:rPr>
              <w:t>；</w:t>
            </w:r>
            <w:r>
              <w:rPr>
                <w:rFonts w:hint="eastAsia" w:ascii="宋体"/>
                <w:color w:val="000000"/>
                <w:sz w:val="24"/>
              </w:rPr>
              <w:t>响应文件密封袋的最外层应清楚地标明采购项目名称、采购项目编号（若有）、包件号及名称（若有）、供应商名称</w:t>
            </w:r>
            <w:r>
              <w:rPr>
                <w:rFonts w:hint="eastAsia" w:ascii="宋体" w:hAnsi="宋体" w:eastAsia="宋体" w:cs="宋体"/>
                <w:sz w:val="24"/>
                <w:szCs w:val="24"/>
              </w:rPr>
              <w:t>。</w:t>
            </w:r>
            <w: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838" w:type="dxa"/>
            <w:tcBorders>
              <w:top w:val="single" w:color="auto" w:sz="4" w:space="0"/>
              <w:bottom w:val="single" w:color="auto" w:sz="4" w:space="0"/>
            </w:tcBorders>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cs="Times New Roman"/>
                <w:kern w:val="2"/>
                <w:lang w:val="en-US" w:eastAsia="zh-CN"/>
              </w:rPr>
            </w:pPr>
            <w:r>
              <w:rPr>
                <w:rFonts w:hint="eastAsia" w:ascii="Times New Roman" w:hAnsi="Times New Roman" w:cs="Times New Roman"/>
                <w:kern w:val="2"/>
                <w:lang w:val="en-US" w:eastAsia="zh-CN"/>
              </w:rPr>
              <w:t xml:space="preserve">  12</w:t>
            </w:r>
          </w:p>
        </w:tc>
        <w:tc>
          <w:tcPr>
            <w:tcW w:w="2043" w:type="dxa"/>
            <w:tcBorders>
              <w:top w:val="single" w:color="auto" w:sz="4" w:space="0"/>
              <w:bottom w:val="single" w:color="auto" w:sz="4" w:space="0"/>
            </w:tcBorders>
            <w:vAlign w:val="center"/>
          </w:tcPr>
          <w:p>
            <w:pPr>
              <w:pStyle w:val="17"/>
              <w:keepNext w:val="0"/>
              <w:keepLines w:val="0"/>
              <w:pageBreakBefore w:val="0"/>
              <w:kinsoku/>
              <w:wordWrap/>
              <w:overflowPunct/>
              <w:topLinePunct w:val="0"/>
              <w:bidi w:val="0"/>
              <w:snapToGrid/>
              <w:spacing w:line="380" w:lineRule="exact"/>
              <w:jc w:val="center"/>
              <w:textAlignment w:val="auto"/>
              <w:rPr>
                <w:rFonts w:cs="Times New Roman"/>
                <w:kern w:val="2"/>
              </w:rPr>
            </w:pPr>
            <w:r>
              <w:rPr>
                <w:rFonts w:hint="eastAsia"/>
                <w:kern w:val="2"/>
                <w:lang w:eastAsia="zh-CN"/>
              </w:rPr>
              <w:t>磋商</w:t>
            </w:r>
            <w:r>
              <w:rPr>
                <w:rFonts w:hint="eastAsia"/>
                <w:kern w:val="2"/>
              </w:rPr>
              <w:t>文件咨询</w:t>
            </w:r>
          </w:p>
        </w:tc>
        <w:tc>
          <w:tcPr>
            <w:tcW w:w="6757" w:type="dxa"/>
            <w:tcBorders>
              <w:top w:val="single" w:color="auto" w:sz="4" w:space="0"/>
              <w:bottom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hint="default" w:eastAsia="宋体"/>
                <w:sz w:val="24"/>
                <w:szCs w:val="24"/>
                <w:lang w:val="en-US" w:eastAsia="zh-CN"/>
              </w:rPr>
            </w:pPr>
            <w:r>
              <w:rPr>
                <w:rFonts w:hint="eastAsia"/>
                <w:sz w:val="24"/>
                <w:szCs w:val="24"/>
              </w:rPr>
              <w:t>联系人：</w:t>
            </w:r>
            <w:r>
              <w:rPr>
                <w:rFonts w:hint="eastAsia"/>
                <w:sz w:val="24"/>
                <w:szCs w:val="24"/>
                <w:lang w:val="en-US" w:eastAsia="zh-CN"/>
              </w:rPr>
              <w:t>刘老师</w:t>
            </w:r>
            <w:r>
              <w:rPr>
                <w:sz w:val="24"/>
                <w:szCs w:val="24"/>
              </w:rPr>
              <w:t xml:space="preserve">                </w:t>
            </w:r>
            <w:r>
              <w:rPr>
                <w:rFonts w:hint="eastAsia"/>
                <w:sz w:val="24"/>
                <w:szCs w:val="24"/>
              </w:rPr>
              <w:t>联系电话：</w:t>
            </w:r>
            <w:r>
              <w:rPr>
                <w:sz w:val="24"/>
                <w:szCs w:val="24"/>
              </w:rPr>
              <w:t>0825-</w:t>
            </w:r>
            <w:r>
              <w:rPr>
                <w:rFonts w:hint="eastAsia"/>
                <w:sz w:val="24"/>
                <w:szCs w:val="24"/>
                <w:lang w:val="en-US" w:eastAsia="zh-CN"/>
              </w:rPr>
              <w:t>2632730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38" w:type="dxa"/>
            <w:tcBorders>
              <w:top w:val="single" w:color="auto" w:sz="4" w:space="0"/>
              <w:bottom w:val="single" w:color="auto" w:sz="4" w:space="0"/>
            </w:tcBorders>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 xml:space="preserve">  </w:t>
            </w:r>
            <w:r>
              <w:rPr>
                <w:rFonts w:ascii="Times New Roman" w:hAnsi="Times New Roman" w:cs="Times New Roman"/>
                <w:kern w:val="2"/>
              </w:rPr>
              <w:t>1</w:t>
            </w:r>
            <w:r>
              <w:rPr>
                <w:rFonts w:hint="eastAsia" w:ascii="Times New Roman" w:hAnsi="Times New Roman" w:cs="Times New Roman"/>
                <w:kern w:val="2"/>
                <w:lang w:val="en-US" w:eastAsia="zh-CN"/>
              </w:rPr>
              <w:t>3</w:t>
            </w:r>
          </w:p>
        </w:tc>
        <w:tc>
          <w:tcPr>
            <w:tcW w:w="2043" w:type="dxa"/>
            <w:tcBorders>
              <w:top w:val="single" w:color="auto" w:sz="4" w:space="0"/>
              <w:bottom w:val="single" w:color="auto" w:sz="4" w:space="0"/>
            </w:tcBorders>
            <w:vAlign w:val="center"/>
          </w:tcPr>
          <w:p>
            <w:pPr>
              <w:pStyle w:val="17"/>
              <w:keepNext w:val="0"/>
              <w:keepLines w:val="0"/>
              <w:pageBreakBefore w:val="0"/>
              <w:kinsoku/>
              <w:wordWrap/>
              <w:overflowPunct/>
              <w:topLinePunct w:val="0"/>
              <w:bidi w:val="0"/>
              <w:snapToGrid/>
              <w:spacing w:line="380" w:lineRule="exact"/>
              <w:jc w:val="center"/>
              <w:textAlignment w:val="auto"/>
              <w:rPr>
                <w:rFonts w:cs="Times New Roman"/>
                <w:kern w:val="2"/>
              </w:rPr>
            </w:pPr>
            <w:r>
              <w:rPr>
                <w:rFonts w:hint="eastAsia"/>
                <w:kern w:val="2"/>
                <w:lang w:eastAsia="zh-CN"/>
              </w:rPr>
              <w:t>磋商工作</w:t>
            </w:r>
            <w:r>
              <w:rPr>
                <w:rFonts w:hint="eastAsia"/>
                <w:kern w:val="2"/>
              </w:rPr>
              <w:t>咨询</w:t>
            </w:r>
          </w:p>
        </w:tc>
        <w:tc>
          <w:tcPr>
            <w:tcW w:w="6757" w:type="dxa"/>
            <w:tcBorders>
              <w:top w:val="single" w:color="auto" w:sz="4" w:space="0"/>
              <w:bottom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hint="default" w:eastAsia="宋体"/>
                <w:sz w:val="24"/>
                <w:szCs w:val="24"/>
                <w:lang w:val="en-US" w:eastAsia="zh-CN"/>
              </w:rPr>
            </w:pPr>
            <w:r>
              <w:rPr>
                <w:rFonts w:hint="eastAsia"/>
                <w:sz w:val="24"/>
                <w:szCs w:val="24"/>
              </w:rPr>
              <w:t>联系人：</w:t>
            </w:r>
            <w:r>
              <w:rPr>
                <w:rFonts w:hint="eastAsia"/>
                <w:sz w:val="24"/>
                <w:szCs w:val="24"/>
                <w:lang w:val="en-US" w:eastAsia="zh-CN"/>
              </w:rPr>
              <w:t>刘老师</w:t>
            </w:r>
            <w:r>
              <w:rPr>
                <w:sz w:val="24"/>
                <w:szCs w:val="24"/>
              </w:rPr>
              <w:t xml:space="preserve">                </w:t>
            </w:r>
            <w:r>
              <w:rPr>
                <w:rFonts w:hint="eastAsia"/>
                <w:sz w:val="24"/>
                <w:szCs w:val="24"/>
              </w:rPr>
              <w:t>联系电话：</w:t>
            </w:r>
            <w:r>
              <w:rPr>
                <w:sz w:val="24"/>
                <w:szCs w:val="24"/>
              </w:rPr>
              <w:t>0825-</w:t>
            </w:r>
            <w:r>
              <w:rPr>
                <w:rFonts w:hint="eastAsia"/>
                <w:sz w:val="24"/>
                <w:szCs w:val="24"/>
                <w:lang w:val="en-US" w:eastAsia="zh-CN"/>
              </w:rPr>
              <w:t>2632730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04" w:hRule="atLeast"/>
          <w:jc w:val="center"/>
        </w:trPr>
        <w:tc>
          <w:tcPr>
            <w:tcW w:w="838" w:type="dxa"/>
            <w:tcBorders>
              <w:top w:val="single" w:color="auto" w:sz="4" w:space="0"/>
            </w:tcBorders>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 xml:space="preserve">  </w:t>
            </w:r>
            <w:r>
              <w:rPr>
                <w:rFonts w:ascii="Times New Roman" w:hAnsi="Times New Roman" w:cs="Times New Roman"/>
                <w:kern w:val="2"/>
              </w:rPr>
              <w:t>1</w:t>
            </w:r>
            <w:r>
              <w:rPr>
                <w:rFonts w:hint="eastAsia" w:ascii="Times New Roman" w:hAnsi="Times New Roman" w:cs="Times New Roman"/>
                <w:kern w:val="2"/>
                <w:lang w:val="en-US" w:eastAsia="zh-CN"/>
              </w:rPr>
              <w:t>4</w:t>
            </w:r>
          </w:p>
        </w:tc>
        <w:tc>
          <w:tcPr>
            <w:tcW w:w="2043" w:type="dxa"/>
            <w:tcBorders>
              <w:top w:val="single" w:color="auto" w:sz="4" w:space="0"/>
            </w:tcBorders>
            <w:vAlign w:val="center"/>
          </w:tcPr>
          <w:p>
            <w:pPr>
              <w:keepNext w:val="0"/>
              <w:keepLines w:val="0"/>
              <w:pageBreakBefore w:val="0"/>
              <w:kinsoku/>
              <w:wordWrap/>
              <w:overflowPunct/>
              <w:topLinePunct w:val="0"/>
              <w:bidi w:val="0"/>
              <w:snapToGrid/>
              <w:spacing w:line="380" w:lineRule="exact"/>
              <w:ind w:right="170" w:rightChars="50"/>
              <w:jc w:val="center"/>
              <w:textAlignment w:val="auto"/>
              <w:rPr>
                <w:rFonts w:cs="Times New Roman"/>
                <w:sz w:val="24"/>
                <w:szCs w:val="24"/>
              </w:rPr>
            </w:pPr>
            <w:r>
              <w:rPr>
                <w:rFonts w:hint="eastAsia"/>
                <w:sz w:val="24"/>
                <w:szCs w:val="24"/>
              </w:rPr>
              <w:t>成交通知书领取</w:t>
            </w:r>
          </w:p>
        </w:tc>
        <w:tc>
          <w:tcPr>
            <w:tcW w:w="6757" w:type="dxa"/>
            <w:tcBorders>
              <w:top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cs="Times New Roman"/>
                <w:sz w:val="24"/>
                <w:szCs w:val="24"/>
              </w:rPr>
            </w:pPr>
            <w:r>
              <w:rPr>
                <w:rFonts w:hint="eastAsia"/>
                <w:sz w:val="24"/>
                <w:szCs w:val="24"/>
              </w:rPr>
              <w:t>成交公告在</w:t>
            </w:r>
            <w:r>
              <w:rPr>
                <w:rFonts w:hint="eastAsia"/>
                <w:sz w:val="24"/>
                <w:szCs w:val="24"/>
                <w:lang w:eastAsia="zh-CN"/>
              </w:rPr>
              <w:t>遂宁市职业技术学校校园网</w:t>
            </w:r>
            <w:r>
              <w:rPr>
                <w:rFonts w:hint="eastAsia"/>
                <w:sz w:val="24"/>
                <w:szCs w:val="24"/>
              </w:rPr>
              <w:t>上公示后，请成交供应商凭有效身份证明证件到</w:t>
            </w:r>
            <w:r>
              <w:rPr>
                <w:rFonts w:hint="eastAsia"/>
                <w:sz w:val="24"/>
                <w:szCs w:val="24"/>
                <w:lang w:val="en-US" w:eastAsia="zh-CN"/>
              </w:rPr>
              <w:t>遂宁市职业技术学校</w:t>
            </w:r>
            <w:r>
              <w:rPr>
                <w:rFonts w:hint="eastAsia"/>
                <w:sz w:val="24"/>
                <w:szCs w:val="24"/>
              </w:rPr>
              <w:t>领取成交通知书。</w:t>
            </w:r>
          </w:p>
          <w:p>
            <w:pPr>
              <w:keepNext w:val="0"/>
              <w:keepLines w:val="0"/>
              <w:pageBreakBefore w:val="0"/>
              <w:kinsoku/>
              <w:wordWrap/>
              <w:overflowPunct/>
              <w:topLinePunct w:val="0"/>
              <w:bidi w:val="0"/>
              <w:snapToGrid/>
              <w:spacing w:line="380" w:lineRule="exact"/>
              <w:textAlignment w:val="auto"/>
              <w:rPr>
                <w:rFonts w:hint="eastAsia"/>
                <w:sz w:val="24"/>
                <w:szCs w:val="24"/>
                <w:lang w:val="zh-CN"/>
              </w:rPr>
            </w:pPr>
            <w:r>
              <w:rPr>
                <w:rFonts w:hint="eastAsia"/>
                <w:sz w:val="24"/>
                <w:szCs w:val="24"/>
                <w:lang w:val="zh-CN"/>
              </w:rPr>
              <w:t>联系人：</w:t>
            </w:r>
            <w:r>
              <w:rPr>
                <w:rFonts w:hint="eastAsia"/>
                <w:sz w:val="24"/>
                <w:szCs w:val="24"/>
                <w:lang w:val="en-US" w:eastAsia="zh-CN"/>
              </w:rPr>
              <w:t>刘老师</w:t>
            </w:r>
          </w:p>
          <w:p>
            <w:pPr>
              <w:keepNext w:val="0"/>
              <w:keepLines w:val="0"/>
              <w:pageBreakBefore w:val="0"/>
              <w:kinsoku/>
              <w:wordWrap/>
              <w:overflowPunct/>
              <w:topLinePunct w:val="0"/>
              <w:bidi w:val="0"/>
              <w:snapToGrid/>
              <w:spacing w:line="380" w:lineRule="exact"/>
              <w:textAlignment w:val="auto"/>
              <w:rPr>
                <w:rFonts w:hint="default" w:eastAsia="宋体" w:cs="Times New Roman"/>
                <w:sz w:val="24"/>
                <w:szCs w:val="24"/>
                <w:lang w:val="en-US" w:eastAsia="zh-CN"/>
              </w:rPr>
            </w:pPr>
            <w:r>
              <w:rPr>
                <w:rFonts w:hint="eastAsia"/>
                <w:sz w:val="24"/>
                <w:szCs w:val="24"/>
                <w:lang w:val="zh-CN"/>
              </w:rPr>
              <w:t>联系电话：</w:t>
            </w:r>
            <w:r>
              <w:rPr>
                <w:sz w:val="24"/>
                <w:szCs w:val="24"/>
              </w:rPr>
              <w:t>0825-</w:t>
            </w:r>
            <w:r>
              <w:rPr>
                <w:rFonts w:hint="eastAsia"/>
                <w:sz w:val="24"/>
                <w:szCs w:val="24"/>
                <w:lang w:val="en-US" w:eastAsia="zh-CN"/>
              </w:rPr>
              <w:t>2632730</w:t>
            </w:r>
          </w:p>
          <w:p>
            <w:pPr>
              <w:pStyle w:val="2"/>
              <w:spacing w:line="360" w:lineRule="auto"/>
              <w:ind w:firstLine="720" w:firstLineChars="300"/>
              <w:rPr>
                <w:rFonts w:hint="eastAsia" w:eastAsia="宋体" w:cs="Times New Roman"/>
                <w:sz w:val="24"/>
                <w:szCs w:val="24"/>
                <w:lang w:val="zh-CN" w:eastAsia="zh-CN"/>
              </w:rPr>
            </w:pPr>
            <w:r>
              <w:rPr>
                <w:rFonts w:hint="eastAsia"/>
                <w:sz w:val="24"/>
                <w:szCs w:val="24"/>
                <w:lang w:val="zh-CN"/>
              </w:rPr>
              <w:t>地址：</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遂宁市船山区南津路175号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38" w:type="dxa"/>
            <w:tcBorders>
              <w:top w:val="single" w:color="auto" w:sz="4" w:space="0"/>
            </w:tcBorders>
            <w:vAlign w:val="center"/>
          </w:tcPr>
          <w:p>
            <w:pPr>
              <w:pStyle w:val="17"/>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 xml:space="preserve">  </w:t>
            </w:r>
            <w:r>
              <w:rPr>
                <w:rFonts w:ascii="Times New Roman" w:hAnsi="Times New Roman" w:cs="Times New Roman"/>
                <w:kern w:val="2"/>
              </w:rPr>
              <w:t>1</w:t>
            </w:r>
            <w:r>
              <w:rPr>
                <w:rFonts w:hint="eastAsia" w:ascii="Times New Roman" w:hAnsi="Times New Roman" w:cs="Times New Roman"/>
                <w:kern w:val="2"/>
                <w:lang w:val="en-US" w:eastAsia="zh-CN"/>
              </w:rPr>
              <w:t>5</w:t>
            </w:r>
          </w:p>
        </w:tc>
        <w:tc>
          <w:tcPr>
            <w:tcW w:w="2043" w:type="dxa"/>
            <w:tcBorders>
              <w:top w:val="single" w:color="auto" w:sz="4" w:space="0"/>
            </w:tcBorders>
            <w:vAlign w:val="center"/>
          </w:tcPr>
          <w:p>
            <w:pPr>
              <w:pStyle w:val="17"/>
              <w:keepNext w:val="0"/>
              <w:keepLines w:val="0"/>
              <w:pageBreakBefore w:val="0"/>
              <w:kinsoku/>
              <w:wordWrap/>
              <w:overflowPunct/>
              <w:topLinePunct w:val="0"/>
              <w:bidi w:val="0"/>
              <w:snapToGrid/>
              <w:spacing w:line="380" w:lineRule="exact"/>
              <w:jc w:val="center"/>
              <w:textAlignment w:val="auto"/>
              <w:rPr>
                <w:rFonts w:cs="Times New Roman"/>
                <w:kern w:val="2"/>
              </w:rPr>
            </w:pPr>
            <w:r>
              <w:rPr>
                <w:rFonts w:hint="eastAsia"/>
                <w:kern w:val="2"/>
              </w:rPr>
              <w:t>供应商询问</w:t>
            </w:r>
          </w:p>
        </w:tc>
        <w:tc>
          <w:tcPr>
            <w:tcW w:w="6757" w:type="dxa"/>
            <w:tcBorders>
              <w:top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cs="Times New Roman"/>
                <w:sz w:val="24"/>
                <w:szCs w:val="24"/>
              </w:rPr>
            </w:pPr>
            <w:r>
              <w:rPr>
                <w:rFonts w:hint="eastAsia"/>
                <w:sz w:val="24"/>
                <w:szCs w:val="24"/>
              </w:rPr>
              <w:t>根据委托代理协议约定，采购人负责对采购文件技术参数部分的询问，代理机构负责采购文件技术参数部分以外的询问</w:t>
            </w:r>
            <w:r>
              <w:rPr>
                <w:rFonts w:hint="eastAsia"/>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5" w:hRule="atLeast"/>
          <w:jc w:val="center"/>
        </w:trPr>
        <w:tc>
          <w:tcPr>
            <w:tcW w:w="838" w:type="dxa"/>
          </w:tcPr>
          <w:p>
            <w:pPr>
              <w:keepNext w:val="0"/>
              <w:keepLines w:val="0"/>
              <w:pageBreakBefore w:val="0"/>
              <w:kinsoku/>
              <w:wordWrap/>
              <w:overflowPunct/>
              <w:topLinePunct w:val="0"/>
              <w:bidi w:val="0"/>
              <w:snapToGrid/>
              <w:spacing w:line="380" w:lineRule="exact"/>
              <w:ind w:firstLine="240" w:firstLineChars="100"/>
              <w:textAlignment w:val="auto"/>
              <w:rPr>
                <w:rFonts w:ascii="Times New Roman" w:hAnsi="Times New Roman" w:eastAsia="宋体" w:cs="Times New Roman"/>
                <w:kern w:val="2"/>
                <w:sz w:val="24"/>
                <w:szCs w:val="24"/>
                <w:lang w:val="en-US" w:eastAsia="zh-CN" w:bidi="ar-SA"/>
              </w:rPr>
            </w:pPr>
          </w:p>
          <w:p>
            <w:pPr>
              <w:keepNext w:val="0"/>
              <w:keepLines w:val="0"/>
              <w:pageBreakBefore w:val="0"/>
              <w:kinsoku/>
              <w:wordWrap/>
              <w:overflowPunct/>
              <w:topLinePunct w:val="0"/>
              <w:bidi w:val="0"/>
              <w:snapToGrid/>
              <w:spacing w:line="380" w:lineRule="exact"/>
              <w:textAlignment w:val="auto"/>
              <w:rPr>
                <w:rFonts w:ascii="Times New Roman" w:hAnsi="Times New Roman" w:eastAsia="宋体" w:cs="Times New Roman"/>
                <w:kern w:val="2"/>
                <w:sz w:val="24"/>
                <w:szCs w:val="24"/>
                <w:lang w:val="en-US" w:eastAsia="zh-CN" w:bidi="ar-SA"/>
              </w:rPr>
            </w:pPr>
          </w:p>
          <w:p>
            <w:pPr>
              <w:keepNext w:val="0"/>
              <w:keepLines w:val="0"/>
              <w:pageBreakBefore w:val="0"/>
              <w:kinsoku/>
              <w:wordWrap/>
              <w:overflowPunct/>
              <w:topLinePunct w:val="0"/>
              <w:bidi w:val="0"/>
              <w:snapToGrid/>
              <w:spacing w:line="380" w:lineRule="exact"/>
              <w:jc w:val="center"/>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w:t>
            </w:r>
            <w:r>
              <w:rPr>
                <w:rFonts w:hint="eastAsia" w:ascii="Times New Roman" w:hAnsi="Times New Roman" w:cs="Times New Roman"/>
                <w:kern w:val="2"/>
                <w:sz w:val="24"/>
                <w:szCs w:val="24"/>
                <w:lang w:val="en-US" w:eastAsia="zh-CN" w:bidi="ar-SA"/>
              </w:rPr>
              <w:t>6</w:t>
            </w:r>
          </w:p>
        </w:tc>
        <w:tc>
          <w:tcPr>
            <w:tcW w:w="2043" w:type="dxa"/>
            <w:tcBorders>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cs="Times New Roman"/>
                <w:sz w:val="24"/>
                <w:szCs w:val="24"/>
              </w:rPr>
            </w:pPr>
            <w:r>
              <w:rPr>
                <w:rFonts w:hint="eastAsia"/>
                <w:sz w:val="24"/>
                <w:szCs w:val="24"/>
                <w:lang w:val="zh-CN"/>
              </w:rPr>
              <w:t>供应商质疑</w:t>
            </w:r>
          </w:p>
        </w:tc>
        <w:tc>
          <w:tcPr>
            <w:tcW w:w="6757" w:type="dxa"/>
            <w:tcBorders>
              <w:left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ind w:firstLine="480" w:firstLineChars="200"/>
              <w:textAlignment w:val="auto"/>
              <w:rPr>
                <w:rFonts w:cs="Times New Roman"/>
                <w:sz w:val="24"/>
                <w:szCs w:val="24"/>
              </w:rPr>
            </w:pPr>
            <w:r>
              <w:rPr>
                <w:rFonts w:hint="eastAsia"/>
                <w:sz w:val="24"/>
                <w:szCs w:val="24"/>
              </w:rPr>
              <w:t>根据委托代理协议约定，供应商质疑由</w:t>
            </w:r>
            <w:r>
              <w:rPr>
                <w:rFonts w:hint="eastAsia"/>
                <w:sz w:val="24"/>
                <w:szCs w:val="24"/>
                <w:lang w:val="zh-CN"/>
              </w:rPr>
              <w:t>采购代理机构负责答复。</w:t>
            </w:r>
          </w:p>
          <w:p>
            <w:pPr>
              <w:keepNext w:val="0"/>
              <w:keepLines w:val="0"/>
              <w:pageBreakBefore w:val="0"/>
              <w:tabs>
                <w:tab w:val="left" w:pos="7665"/>
              </w:tabs>
              <w:kinsoku/>
              <w:wordWrap/>
              <w:overflowPunct/>
              <w:topLinePunct w:val="0"/>
              <w:bidi w:val="0"/>
              <w:snapToGrid/>
              <w:spacing w:line="380" w:lineRule="exact"/>
              <w:textAlignment w:val="auto"/>
              <w:rPr>
                <w:rFonts w:cs="Times New Roman"/>
                <w:sz w:val="24"/>
                <w:szCs w:val="24"/>
                <w:lang w:val="zh-CN"/>
              </w:rPr>
            </w:pPr>
            <w:r>
              <w:rPr>
                <w:rFonts w:hint="eastAsia"/>
                <w:sz w:val="24"/>
                <w:szCs w:val="24"/>
                <w:lang w:val="zh-CN"/>
              </w:rPr>
              <w:t>联系人：</w:t>
            </w:r>
            <w:r>
              <w:rPr>
                <w:rFonts w:hint="eastAsia"/>
                <w:sz w:val="24"/>
                <w:szCs w:val="24"/>
                <w:lang w:val="en-US" w:eastAsia="zh-CN"/>
              </w:rPr>
              <w:t>刘老师</w:t>
            </w:r>
          </w:p>
          <w:p>
            <w:pPr>
              <w:keepNext w:val="0"/>
              <w:keepLines w:val="0"/>
              <w:pageBreakBefore w:val="0"/>
              <w:kinsoku/>
              <w:wordWrap/>
              <w:overflowPunct/>
              <w:topLinePunct w:val="0"/>
              <w:bidi w:val="0"/>
              <w:snapToGrid/>
              <w:spacing w:line="380" w:lineRule="exact"/>
              <w:textAlignment w:val="auto"/>
              <w:rPr>
                <w:rFonts w:hint="default" w:eastAsia="宋体"/>
                <w:sz w:val="24"/>
                <w:szCs w:val="24"/>
                <w:lang w:val="en-US" w:eastAsia="zh-CN"/>
              </w:rPr>
            </w:pPr>
            <w:r>
              <w:rPr>
                <w:rFonts w:hint="eastAsia"/>
                <w:sz w:val="24"/>
                <w:szCs w:val="24"/>
                <w:lang w:val="zh-CN"/>
              </w:rPr>
              <w:t>联系电话：</w:t>
            </w:r>
            <w:r>
              <w:rPr>
                <w:sz w:val="24"/>
                <w:szCs w:val="24"/>
              </w:rPr>
              <w:t>0825-</w:t>
            </w:r>
            <w:r>
              <w:rPr>
                <w:rFonts w:hint="eastAsia"/>
                <w:sz w:val="24"/>
                <w:szCs w:val="24"/>
                <w:lang w:val="en-US" w:eastAsia="zh-CN"/>
              </w:rPr>
              <w:t>2632730</w:t>
            </w:r>
          </w:p>
          <w:p>
            <w:pPr>
              <w:keepNext w:val="0"/>
              <w:keepLines w:val="0"/>
              <w:pageBreakBefore w:val="0"/>
              <w:kinsoku/>
              <w:wordWrap/>
              <w:overflowPunct/>
              <w:topLinePunct w:val="0"/>
              <w:bidi w:val="0"/>
              <w:snapToGrid/>
              <w:spacing w:line="380" w:lineRule="exact"/>
              <w:textAlignment w:val="auto"/>
              <w:rPr>
                <w:rFonts w:hint="eastAsia" w:eastAsia="宋体" w:cs="Times New Roman"/>
                <w:sz w:val="24"/>
                <w:szCs w:val="24"/>
                <w:lang w:eastAsia="zh-CN"/>
              </w:rPr>
            </w:pPr>
            <w:r>
              <w:rPr>
                <w:rFonts w:hint="eastAsia"/>
                <w:sz w:val="24"/>
                <w:szCs w:val="24"/>
                <w:lang w:val="zh-CN"/>
              </w:rPr>
              <w:t>地址：</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遂宁市船山区南津路175号</w:t>
            </w:r>
          </w:p>
        </w:tc>
      </w:tr>
    </w:tbl>
    <w:p>
      <w:pPr>
        <w:pStyle w:val="2"/>
        <w:rPr>
          <w:rFonts w:ascii="Times New Roman" w:hAnsi="Times New Roman" w:cs="Times New Roman"/>
          <w:b/>
          <w:bCs/>
          <w:color w:val="000000"/>
          <w:sz w:val="28"/>
          <w:szCs w:val="28"/>
        </w:rPr>
      </w:pPr>
      <w:bookmarkStart w:id="37" w:name="_Toc26235"/>
      <w:bookmarkStart w:id="38" w:name="_Toc30450"/>
      <w:bookmarkStart w:id="39" w:name="_Toc4794"/>
    </w:p>
    <w:bookmarkEnd w:id="13"/>
    <w:bookmarkEnd w:id="14"/>
    <w:bookmarkEnd w:id="15"/>
    <w:bookmarkEnd w:id="16"/>
    <w:bookmarkEnd w:id="17"/>
    <w:bookmarkEnd w:id="21"/>
    <w:bookmarkEnd w:id="22"/>
    <w:bookmarkEnd w:id="23"/>
    <w:bookmarkEnd w:id="24"/>
    <w:bookmarkEnd w:id="25"/>
    <w:bookmarkEnd w:id="26"/>
    <w:bookmarkEnd w:id="27"/>
    <w:bookmarkEnd w:id="37"/>
    <w:bookmarkEnd w:id="38"/>
    <w:bookmarkEnd w:id="39"/>
    <w:p>
      <w:pPr>
        <w:spacing w:line="400" w:lineRule="exact"/>
        <w:jc w:val="center"/>
        <w:outlineLvl w:val="1"/>
        <w:rPr>
          <w:rFonts w:hint="eastAsia" w:ascii="黑体" w:hAnsi="黑体" w:eastAsia="黑体" w:cs="黑体"/>
          <w:b/>
          <w:bCs/>
          <w:color w:val="000000"/>
          <w:sz w:val="30"/>
          <w:szCs w:val="30"/>
        </w:rPr>
      </w:pPr>
      <w:bookmarkStart w:id="40" w:name="_Toc27693"/>
      <w:bookmarkStart w:id="41" w:name="_Toc29299"/>
      <w:bookmarkStart w:id="42" w:name="_Toc29524"/>
      <w:bookmarkStart w:id="43" w:name="_Toc10958"/>
      <w:bookmarkStart w:id="44" w:name="_Toc1579"/>
      <w:r>
        <w:rPr>
          <w:rFonts w:hint="eastAsia" w:ascii="黑体" w:hAnsi="黑体" w:eastAsia="黑体" w:cs="黑体"/>
          <w:b/>
          <w:bCs/>
          <w:color w:val="000000"/>
          <w:sz w:val="30"/>
          <w:szCs w:val="30"/>
          <w:lang w:eastAsia="zh-CN"/>
        </w:rPr>
        <w:t>二</w:t>
      </w:r>
      <w:r>
        <w:rPr>
          <w:rFonts w:hint="eastAsia" w:ascii="黑体" w:hAnsi="黑体" w:eastAsia="黑体" w:cs="黑体"/>
          <w:b/>
          <w:bCs/>
          <w:color w:val="000000"/>
          <w:sz w:val="30"/>
          <w:szCs w:val="30"/>
        </w:rPr>
        <w:t>、总则</w:t>
      </w:r>
      <w:bookmarkEnd w:id="40"/>
      <w:bookmarkEnd w:id="41"/>
      <w:bookmarkStart w:id="45" w:name="_Toc312756333"/>
      <w:bookmarkStart w:id="46" w:name="_Toc132523425"/>
      <w:bookmarkStart w:id="47" w:name="_Toc132523696"/>
      <w:bookmarkStart w:id="48" w:name="_Toc132111859"/>
      <w:bookmarkStart w:id="49" w:name="_Toc132265210"/>
      <w:bookmarkStart w:id="50" w:name="_Toc132000204"/>
    </w:p>
    <w:p>
      <w:pPr>
        <w:pStyle w:val="2"/>
        <w:rPr>
          <w:rFonts w:hint="eastAsia"/>
          <w:sz w:val="21"/>
          <w:szCs w:val="21"/>
        </w:rPr>
      </w:pP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1</w:t>
      </w:r>
      <w:r>
        <w:rPr>
          <w:rFonts w:hint="eastAsia"/>
          <w:b/>
          <w:bCs/>
          <w:color w:val="000000"/>
          <w:sz w:val="24"/>
          <w:szCs w:val="24"/>
        </w:rPr>
        <w:t>．适用范围</w:t>
      </w:r>
      <w:bookmarkEnd w:id="45"/>
      <w:bookmarkEnd w:id="46"/>
      <w:bookmarkEnd w:id="47"/>
      <w:bookmarkEnd w:id="48"/>
      <w:bookmarkEnd w:id="49"/>
    </w:p>
    <w:bookmarkEnd w:id="50"/>
    <w:p>
      <w:pPr>
        <w:keepNext w:val="0"/>
        <w:keepLines w:val="0"/>
        <w:pageBreakBefore w:val="0"/>
        <w:widowControl w:val="0"/>
        <w:tabs>
          <w:tab w:val="left" w:pos="7665"/>
        </w:tabs>
        <w:kinsoku/>
        <w:wordWrap/>
        <w:overflowPunct/>
        <w:topLinePunct w:val="0"/>
        <w:autoSpaceDE/>
        <w:autoSpaceDN/>
        <w:bidi w:val="0"/>
        <w:spacing w:line="420" w:lineRule="exact"/>
        <w:ind w:firstLine="480" w:firstLineChars="200"/>
        <w:rPr>
          <w:rFonts w:hint="eastAsia" w:ascii="宋体" w:hAnsi="宋体"/>
          <w:sz w:val="24"/>
        </w:rPr>
      </w:pPr>
      <w:bookmarkStart w:id="51" w:name="_Toc140467265"/>
      <w:bookmarkStart w:id="52" w:name="_Toc134953360"/>
      <w:bookmarkStart w:id="53" w:name="_Toc132253936"/>
      <w:bookmarkStart w:id="54" w:name="_Toc132254102"/>
      <w:bookmarkStart w:id="55" w:name="_Toc132254454"/>
      <w:bookmarkStart w:id="56" w:name="_Toc138581178"/>
      <w:bookmarkStart w:id="57" w:name="_Toc138581097"/>
      <w:bookmarkStart w:id="58" w:name="_Toc312756334"/>
      <w:bookmarkStart w:id="59" w:name="_Toc211218918"/>
      <w:bookmarkStart w:id="60" w:name="_Toc240859253"/>
      <w:bookmarkStart w:id="61" w:name="_Toc132111860"/>
      <w:bookmarkStart w:id="62" w:name="_Toc132523426"/>
      <w:bookmarkStart w:id="63" w:name="_Toc132265211"/>
      <w:bookmarkStart w:id="64" w:name="_Toc132523697"/>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本磋商文件仅适用于本次磋商所叙述的</w:t>
      </w:r>
      <w:r>
        <w:rPr>
          <w:rFonts w:hint="eastAsia" w:ascii="宋体" w:hAnsi="宋体"/>
          <w:sz w:val="24"/>
        </w:rPr>
        <w:t>货物/服务采购。</w:t>
      </w:r>
    </w:p>
    <w:p>
      <w:pPr>
        <w:keepNext w:val="0"/>
        <w:keepLines w:val="0"/>
        <w:pageBreakBefore w:val="0"/>
        <w:widowControl w:val="0"/>
        <w:tabs>
          <w:tab w:val="left" w:pos="7665"/>
        </w:tabs>
        <w:kinsoku/>
        <w:wordWrap/>
        <w:overflowPunct/>
        <w:topLinePunct w:val="0"/>
        <w:autoSpaceDE/>
        <w:autoSpaceDN/>
        <w:bidi w:val="0"/>
        <w:spacing w:line="420" w:lineRule="exact"/>
        <w:ind w:firstLine="480" w:firstLineChars="200"/>
        <w:rPr>
          <w:rFonts w:hint="eastAsia" w:ascii="宋体" w:hAnsi="宋体"/>
          <w:color w:val="000000"/>
          <w:sz w:val="24"/>
        </w:rPr>
      </w:pPr>
      <w:r>
        <w:rPr>
          <w:rFonts w:hint="eastAsia" w:ascii="宋体" w:hAnsi="宋体"/>
          <w:color w:val="000000"/>
          <w:sz w:val="24"/>
        </w:rPr>
        <w:t>1.2 本磋商文件的解释权</w:t>
      </w:r>
      <w:r>
        <w:rPr>
          <w:rFonts w:hint="eastAsia" w:ascii="宋体" w:hAnsi="宋体"/>
          <w:sz w:val="24"/>
        </w:rPr>
        <w:t>归</w:t>
      </w:r>
      <w:r>
        <w:rPr>
          <w:rFonts w:hint="eastAsia" w:ascii="宋体" w:hAnsi="宋体"/>
          <w:color w:val="000000"/>
          <w:sz w:val="24"/>
        </w:rPr>
        <w:t>采购人</w:t>
      </w:r>
      <w:r>
        <w:rPr>
          <w:rFonts w:hint="eastAsia" w:ascii="宋体" w:hAnsi="宋体"/>
          <w:sz w:val="24"/>
        </w:rPr>
        <w:t>所有</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000000"/>
          <w:sz w:val="24"/>
          <w:szCs w:val="24"/>
          <w:lang w:eastAsia="zh-CN"/>
        </w:rPr>
      </w:pPr>
      <w:r>
        <w:rPr>
          <w:b/>
          <w:bCs/>
          <w:color w:val="000000"/>
          <w:sz w:val="24"/>
          <w:szCs w:val="24"/>
        </w:rPr>
        <w:t>2</w:t>
      </w:r>
      <w:bookmarkEnd w:id="51"/>
      <w:bookmarkEnd w:id="52"/>
      <w:bookmarkEnd w:id="53"/>
      <w:bookmarkEnd w:id="54"/>
      <w:bookmarkEnd w:id="55"/>
      <w:bookmarkEnd w:id="56"/>
      <w:bookmarkEnd w:id="57"/>
      <w:bookmarkEnd w:id="58"/>
      <w:bookmarkEnd w:id="59"/>
      <w:bookmarkEnd w:id="60"/>
      <w:r>
        <w:rPr>
          <w:rFonts w:hint="eastAsia"/>
          <w:b/>
          <w:bCs/>
          <w:color w:val="000000"/>
          <w:sz w:val="24"/>
          <w:szCs w:val="24"/>
        </w:rPr>
        <w:t>．</w:t>
      </w:r>
      <w:r>
        <w:rPr>
          <w:rFonts w:hint="eastAsia"/>
          <w:b/>
          <w:bCs/>
          <w:color w:val="000000"/>
          <w:sz w:val="24"/>
          <w:szCs w:val="24"/>
          <w:lang w:eastAsia="zh-CN"/>
        </w:rPr>
        <w:t>采购主体</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2.1</w:t>
      </w:r>
      <w:r>
        <w:rPr>
          <w:rFonts w:hint="eastAsia"/>
          <w:color w:val="000000"/>
          <w:sz w:val="24"/>
          <w:szCs w:val="24"/>
        </w:rPr>
        <w:t>本次</w:t>
      </w:r>
      <w:r>
        <w:rPr>
          <w:rFonts w:hint="eastAsia"/>
          <w:color w:val="000000"/>
          <w:sz w:val="24"/>
          <w:szCs w:val="24"/>
          <w:lang w:eastAsia="zh-CN"/>
        </w:rPr>
        <w:t>磋商</w:t>
      </w:r>
      <w:r>
        <w:rPr>
          <w:rFonts w:hint="eastAsia"/>
          <w:color w:val="000000"/>
          <w:sz w:val="24"/>
          <w:szCs w:val="24"/>
        </w:rPr>
        <w:t>的采购人是</w:t>
      </w:r>
      <w:r>
        <w:rPr>
          <w:rFonts w:hint="eastAsia"/>
          <w:b/>
          <w:bCs/>
          <w:color w:val="000000" w:themeColor="text1"/>
          <w:sz w:val="24"/>
          <w:szCs w:val="24"/>
          <w:u w:val="single"/>
          <w:lang w:eastAsia="zh-CN"/>
          <w14:textFill>
            <w14:solidFill>
              <w14:schemeClr w14:val="tx1"/>
            </w14:solidFill>
          </w14:textFill>
        </w:rPr>
        <w:t>遂宁市职业技术学校</w:t>
      </w:r>
      <w:r>
        <w:rPr>
          <w:rFonts w:hint="eastAsia"/>
          <w:b/>
          <w:bCs/>
          <w:color w:val="000000" w:themeColor="text1"/>
          <w:sz w:val="24"/>
          <w:szCs w:val="24"/>
          <w:u w:val="none"/>
          <w:lang w:eastAsia="zh-CN"/>
          <w14:textFill>
            <w14:solidFill>
              <w14:schemeClr w14:val="tx1"/>
            </w14:solidFill>
          </w14:textFill>
        </w:rPr>
        <w:t>。</w:t>
      </w:r>
    </w:p>
    <w:bookmarkEnd w:id="61"/>
    <w:bookmarkEnd w:id="62"/>
    <w:bookmarkEnd w:id="63"/>
    <w:bookmarkEnd w:id="64"/>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000000"/>
          <w:sz w:val="24"/>
          <w:szCs w:val="24"/>
        </w:rPr>
      </w:pPr>
      <w:bookmarkStart w:id="65" w:name="_Toc312756335"/>
      <w:bookmarkStart w:id="66" w:name="_Toc132523427"/>
      <w:bookmarkStart w:id="67" w:name="_Toc132111861"/>
      <w:bookmarkStart w:id="68" w:name="_Toc132523698"/>
      <w:bookmarkStart w:id="69" w:name="_Toc132265212"/>
      <w:r>
        <w:rPr>
          <w:b/>
          <w:bCs/>
          <w:color w:val="000000"/>
          <w:sz w:val="24"/>
          <w:szCs w:val="24"/>
        </w:rPr>
        <w:t>3</w:t>
      </w:r>
      <w:r>
        <w:rPr>
          <w:rFonts w:hint="eastAsia"/>
          <w:b/>
          <w:bCs/>
          <w:color w:val="000000"/>
          <w:sz w:val="24"/>
          <w:szCs w:val="24"/>
        </w:rPr>
        <w:t>．合格的</w:t>
      </w:r>
      <w:bookmarkEnd w:id="65"/>
      <w:bookmarkEnd w:id="66"/>
      <w:bookmarkEnd w:id="67"/>
      <w:bookmarkEnd w:id="68"/>
      <w:bookmarkEnd w:id="69"/>
      <w:bookmarkStart w:id="70" w:name="_Toc132523428"/>
      <w:bookmarkStart w:id="71" w:name="_Toc132265213"/>
      <w:bookmarkStart w:id="72" w:name="_Toc132111862"/>
      <w:bookmarkStart w:id="73" w:name="_Toc132523699"/>
      <w:bookmarkStart w:id="74" w:name="_Toc132000207"/>
      <w:r>
        <w:rPr>
          <w:rFonts w:hint="eastAsia"/>
          <w:b/>
          <w:bCs/>
          <w:color w:val="000000"/>
          <w:sz w:val="24"/>
          <w:szCs w:val="24"/>
        </w:rPr>
        <w:t>供应商</w:t>
      </w:r>
      <w:r>
        <w:rPr>
          <w:rFonts w:hint="eastAsia" w:ascii="宋体" w:hAnsi="宋体"/>
          <w:color w:val="000000"/>
          <w:sz w:val="24"/>
        </w:rPr>
        <w:t>（实质性要求）</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80" w:firstLineChars="200"/>
        <w:outlineLvl w:val="9"/>
        <w:rPr>
          <w:rFonts w:hint="eastAsia" w:ascii="宋体" w:hAnsi="宋体"/>
          <w:color w:val="000000"/>
          <w:sz w:val="24"/>
        </w:rPr>
      </w:pPr>
      <w:bookmarkStart w:id="75" w:name="_Toc312756336"/>
      <w:r>
        <w:rPr>
          <w:rFonts w:hint="eastAsia" w:ascii="宋体" w:hAnsi="宋体"/>
          <w:color w:val="000000"/>
          <w:sz w:val="24"/>
        </w:rPr>
        <w:t>合格供应商应具备以下条件：</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80" w:firstLineChars="200"/>
        <w:outlineLvl w:val="9"/>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64" w:firstLineChars="200"/>
        <w:outlineLvl w:val="9"/>
        <w:rPr>
          <w:rFonts w:hint="eastAsia" w:ascii="宋体" w:hAnsi="宋体"/>
          <w:color w:val="000000"/>
          <w:spacing w:val="-4"/>
          <w:sz w:val="24"/>
        </w:rPr>
      </w:pPr>
      <w:r>
        <w:rPr>
          <w:rFonts w:hint="eastAsia" w:ascii="宋体" w:hAnsi="宋体"/>
          <w:color w:val="000000"/>
          <w:spacing w:val="-4"/>
          <w:sz w:val="24"/>
        </w:rPr>
        <w:t>3.2 不属于禁止参加本项目采购活动的</w:t>
      </w:r>
      <w:r>
        <w:rPr>
          <w:rFonts w:hint="eastAsia" w:ascii="宋体" w:hAnsi="宋体"/>
          <w:spacing w:val="-4"/>
          <w:sz w:val="24"/>
        </w:rPr>
        <w:t>供应商</w:t>
      </w:r>
      <w:r>
        <w:rPr>
          <w:rFonts w:hint="eastAsia" w:ascii="宋体" w:hAnsi="宋体"/>
          <w:color w:val="000000"/>
          <w:spacing w:val="-4"/>
          <w:sz w:val="24"/>
        </w:rPr>
        <w:t>；</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64" w:firstLineChars="200"/>
        <w:outlineLvl w:val="9"/>
        <w:rPr>
          <w:b/>
          <w:bCs/>
          <w:color w:val="000000"/>
          <w:sz w:val="24"/>
          <w:szCs w:val="24"/>
        </w:rPr>
      </w:pPr>
      <w:r>
        <w:rPr>
          <w:rFonts w:hint="eastAsia" w:ascii="宋体" w:hAnsi="宋体"/>
          <w:color w:val="000000"/>
          <w:spacing w:val="-4"/>
          <w:sz w:val="24"/>
        </w:rPr>
        <w:t>3.3 按照规定</w:t>
      </w:r>
      <w:r>
        <w:rPr>
          <w:rFonts w:hint="eastAsia" w:ascii="宋体" w:hAnsi="宋体"/>
          <w:color w:val="000000"/>
          <w:sz w:val="24"/>
        </w:rPr>
        <w:t>获取了磋商文件，属于实质性参加采购活动的供应商。</w:t>
      </w:r>
    </w:p>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000000"/>
          <w:sz w:val="24"/>
          <w:szCs w:val="24"/>
        </w:rPr>
      </w:pPr>
      <w:r>
        <w:rPr>
          <w:b/>
          <w:bCs/>
          <w:color w:val="000000"/>
          <w:sz w:val="24"/>
          <w:szCs w:val="24"/>
        </w:rPr>
        <w:t>4</w:t>
      </w:r>
      <w:r>
        <w:rPr>
          <w:rFonts w:hint="eastAsia"/>
          <w:b/>
          <w:bCs/>
          <w:color w:val="000000"/>
          <w:sz w:val="24"/>
          <w:szCs w:val="24"/>
        </w:rPr>
        <w:t>．</w:t>
      </w:r>
      <w:r>
        <w:rPr>
          <w:rFonts w:hint="eastAsia"/>
          <w:b/>
          <w:bCs/>
          <w:color w:val="000000"/>
          <w:sz w:val="24"/>
          <w:szCs w:val="24"/>
          <w:lang w:eastAsia="zh-CN"/>
        </w:rPr>
        <w:t>磋商</w:t>
      </w:r>
      <w:r>
        <w:rPr>
          <w:rFonts w:hint="eastAsia"/>
          <w:b/>
          <w:bCs/>
          <w:color w:val="000000"/>
          <w:sz w:val="24"/>
          <w:szCs w:val="24"/>
        </w:rPr>
        <w:t>费用</w:t>
      </w:r>
      <w:bookmarkEnd w:id="70"/>
      <w:bookmarkEnd w:id="71"/>
      <w:bookmarkEnd w:id="72"/>
      <w:bookmarkEnd w:id="73"/>
      <w:bookmarkEnd w:id="74"/>
      <w:bookmarkEnd w:id="75"/>
    </w:p>
    <w:p>
      <w:pPr>
        <w:keepNext w:val="0"/>
        <w:keepLines w:val="0"/>
        <w:pageBreakBefore w:val="0"/>
        <w:widowControl w:val="0"/>
        <w:kinsoku/>
        <w:wordWrap/>
        <w:overflowPunct/>
        <w:topLinePunct w:val="0"/>
        <w:autoSpaceDE/>
        <w:autoSpaceDN/>
        <w:bidi w:val="0"/>
        <w:snapToGrid/>
        <w:spacing w:line="420" w:lineRule="exact"/>
        <w:ind w:right="0" w:rightChars="0" w:firstLine="480" w:firstLineChars="200"/>
        <w:outlineLvl w:val="9"/>
        <w:rPr>
          <w:rFonts w:cs="Times New Roman"/>
          <w:color w:val="000000"/>
          <w:sz w:val="24"/>
          <w:szCs w:val="24"/>
        </w:rPr>
      </w:pPr>
      <w:r>
        <w:rPr>
          <w:rFonts w:hint="eastAsia"/>
          <w:sz w:val="24"/>
          <w:szCs w:val="24"/>
        </w:rPr>
        <w:t>供应商</w:t>
      </w:r>
      <w:r>
        <w:rPr>
          <w:rFonts w:hint="eastAsia"/>
          <w:color w:val="000000"/>
          <w:sz w:val="24"/>
          <w:szCs w:val="24"/>
        </w:rPr>
        <w:t>自行承担参加</w:t>
      </w:r>
      <w:r>
        <w:rPr>
          <w:rFonts w:hint="eastAsia"/>
          <w:color w:val="000000"/>
          <w:sz w:val="24"/>
          <w:szCs w:val="24"/>
          <w:lang w:eastAsia="zh-CN"/>
        </w:rPr>
        <w:t>磋商活动</w:t>
      </w:r>
      <w:r>
        <w:rPr>
          <w:rFonts w:hint="eastAsia"/>
          <w:color w:val="000000"/>
          <w:sz w:val="24"/>
          <w:szCs w:val="24"/>
        </w:rPr>
        <w:t>的全部费用</w:t>
      </w:r>
      <w:bookmarkStart w:id="76" w:name="_Toc312756337"/>
      <w:bookmarkStart w:id="77" w:name="_Toc240859256"/>
      <w:bookmarkStart w:id="78" w:name="_Toc198544701"/>
      <w:bookmarkStart w:id="79" w:name="_Toc185997351"/>
      <w:bookmarkStart w:id="80" w:name="_Toc185789896"/>
      <w:bookmarkStart w:id="81" w:name="_Toc194139858"/>
      <w:bookmarkStart w:id="82" w:name="_Toc200208580"/>
      <w:bookmarkStart w:id="83" w:name="_Toc194936411"/>
      <w:r>
        <w:rPr>
          <w:rFonts w:hint="eastAsia"/>
          <w:color w:val="000000"/>
          <w:sz w:val="24"/>
          <w:szCs w:val="24"/>
        </w:rPr>
        <w:t>。</w:t>
      </w:r>
    </w:p>
    <w:bookmarkEnd w:id="76"/>
    <w:bookmarkEnd w:id="77"/>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000000"/>
          <w:sz w:val="24"/>
          <w:szCs w:val="24"/>
        </w:rPr>
      </w:pPr>
      <w:bookmarkStart w:id="84" w:name="_Toc312756342"/>
      <w:bookmarkStart w:id="85" w:name="_Toc240859261"/>
      <w:r>
        <w:rPr>
          <w:b/>
          <w:bCs/>
          <w:color w:val="000000"/>
          <w:sz w:val="24"/>
          <w:szCs w:val="24"/>
        </w:rPr>
        <w:t>5</w:t>
      </w:r>
      <w:r>
        <w:rPr>
          <w:rFonts w:hint="eastAsia"/>
          <w:b/>
          <w:bCs/>
          <w:color w:val="000000"/>
          <w:sz w:val="24"/>
          <w:szCs w:val="24"/>
        </w:rPr>
        <w:t>．充分、公平竞争保障措施</w:t>
      </w:r>
      <w:r>
        <w:rPr>
          <w:rFonts w:hint="eastAsia" w:ascii="宋体" w:hAnsi="宋体"/>
          <w:color w:val="000000"/>
          <w:sz w:val="24"/>
        </w:rPr>
        <w:t>（实质性要求）</w:t>
      </w:r>
    </w:p>
    <w:bookmarkEnd w:id="78"/>
    <w:bookmarkEnd w:id="79"/>
    <w:bookmarkEnd w:id="80"/>
    <w:bookmarkEnd w:id="81"/>
    <w:bookmarkEnd w:id="82"/>
    <w:bookmarkEnd w:id="83"/>
    <w:bookmarkEnd w:id="84"/>
    <w:bookmarkEnd w:id="85"/>
    <w:p>
      <w:pPr>
        <w:pStyle w:val="18"/>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hint="eastAsia"/>
          <w:sz w:val="24"/>
          <w:szCs w:val="24"/>
        </w:rPr>
      </w:pPr>
      <w:bookmarkStart w:id="86" w:name="_Toc132523429"/>
      <w:bookmarkStart w:id="87" w:name="_Toc132523700"/>
      <w:bookmarkStart w:id="88" w:name="_Toc312756343"/>
      <w:bookmarkStart w:id="89" w:name="_Toc132000208"/>
      <w:bookmarkStart w:id="90" w:name="_Toc132111863"/>
      <w:bookmarkStart w:id="91" w:name="_Toc132265214"/>
      <w:bookmarkStart w:id="92" w:name="_Toc4549"/>
      <w:r>
        <w:rPr>
          <w:b/>
          <w:bCs/>
          <w:sz w:val="24"/>
          <w:szCs w:val="24"/>
        </w:rPr>
        <w:t>5.1</w:t>
      </w:r>
      <w:r>
        <w:rPr>
          <w:rFonts w:hint="eastAsia"/>
          <w:b/>
          <w:bCs/>
          <w:sz w:val="24"/>
          <w:szCs w:val="24"/>
        </w:rPr>
        <w:t>利害关系供应商处理。</w:t>
      </w:r>
      <w:r>
        <w:rPr>
          <w:rFonts w:hint="eastAsia"/>
          <w:sz w:val="24"/>
          <w:szCs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sz w:val="24"/>
          <w:szCs w:val="24"/>
          <w:lang w:eastAsia="zh-CN"/>
        </w:rPr>
        <w:t>响应</w:t>
      </w:r>
      <w:r>
        <w:rPr>
          <w:rFonts w:hint="eastAsia"/>
          <w:sz w:val="24"/>
          <w:szCs w:val="24"/>
        </w:rPr>
        <w:t>文件作为无效处理。</w:t>
      </w:r>
    </w:p>
    <w:p>
      <w:pPr>
        <w:pStyle w:val="19"/>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hint="eastAsia"/>
          <w:sz w:val="24"/>
          <w:szCs w:val="24"/>
        </w:rPr>
      </w:pPr>
      <w:r>
        <w:rPr>
          <w:rFonts w:hint="eastAsia" w:ascii="宋体" w:hAnsi="Calibri" w:eastAsia="宋体" w:cs="宋体"/>
          <w:b/>
          <w:bCs/>
          <w:kern w:val="0"/>
          <w:sz w:val="24"/>
          <w:szCs w:val="24"/>
          <w:lang w:val="en-US" w:eastAsia="zh-CN" w:bidi="ar-SA"/>
        </w:rPr>
        <w:t>5.2利害关系授权代表处理。</w:t>
      </w:r>
      <w:r>
        <w:rPr>
          <w:rFonts w:hint="eastAsia" w:hAnsi="宋体"/>
          <w:sz w:val="24"/>
        </w:rPr>
        <w:t>两</w:t>
      </w:r>
      <w:r>
        <w:rPr>
          <w:rFonts w:hint="eastAsia" w:hAnsi="宋体"/>
          <w:color w:val="000000"/>
          <w:sz w:val="24"/>
        </w:rPr>
        <w:t>家以上的供应商不得在同一合同项下的采购项目中，委托同一个自然人、同一家庭的人员、同一单位的人员作为其授权代表，否则，其响应文件作为无效处理。</w:t>
      </w:r>
    </w:p>
    <w:p>
      <w:pPr>
        <w:pStyle w:val="18"/>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cs="Times New Roman"/>
          <w:sz w:val="24"/>
          <w:szCs w:val="24"/>
        </w:rPr>
      </w:pPr>
      <w:r>
        <w:rPr>
          <w:b/>
          <w:bCs/>
          <w:sz w:val="24"/>
          <w:szCs w:val="24"/>
        </w:rPr>
        <w:t>5.</w:t>
      </w:r>
      <w:r>
        <w:rPr>
          <w:rFonts w:hint="eastAsia"/>
          <w:b/>
          <w:bCs/>
          <w:sz w:val="24"/>
          <w:szCs w:val="24"/>
          <w:lang w:val="en-US" w:eastAsia="zh-CN"/>
        </w:rPr>
        <w:t>3</w:t>
      </w:r>
      <w:r>
        <w:rPr>
          <w:rFonts w:hint="eastAsia"/>
          <w:b/>
          <w:bCs/>
          <w:sz w:val="24"/>
          <w:szCs w:val="24"/>
        </w:rPr>
        <w:t>前期参与供应商处理。</w:t>
      </w:r>
      <w:r>
        <w:rPr>
          <w:rFonts w:hint="eastAsia"/>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19"/>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5.4提供相同品牌产品处理。</w:t>
      </w:r>
    </w:p>
    <w:p>
      <w:pPr>
        <w:pStyle w:val="19"/>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000000"/>
          <w:sz w:val="24"/>
        </w:rPr>
      </w:pPr>
      <w:r>
        <w:rPr>
          <w:rFonts w:hint="eastAsia" w:hAnsi="Calibri" w:cs="宋体"/>
          <w:b/>
          <w:bCs/>
          <w:kern w:val="0"/>
          <w:sz w:val="24"/>
          <w:szCs w:val="24"/>
          <w:lang w:val="en-US" w:eastAsia="zh-CN" w:bidi="ar-SA"/>
        </w:rPr>
        <w:t>单一产品采购：</w:t>
      </w:r>
      <w:r>
        <w:rPr>
          <w:rFonts w:hint="eastAsia" w:hAnsi="宋体"/>
          <w:color w:val="000000"/>
          <w:sz w:val="24"/>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19"/>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b/>
          <w:bCs/>
          <w:color w:val="000000"/>
          <w:sz w:val="24"/>
        </w:rPr>
      </w:pPr>
      <w:r>
        <w:rPr>
          <w:rFonts w:hint="eastAsia" w:hAnsi="Calibri" w:cs="宋体"/>
          <w:b/>
          <w:bCs/>
          <w:kern w:val="0"/>
          <w:sz w:val="24"/>
          <w:szCs w:val="24"/>
          <w:lang w:val="en-US" w:eastAsia="zh-CN" w:bidi="ar-SA"/>
        </w:rPr>
        <w:t>非单一产品采购：</w:t>
      </w:r>
      <w:r>
        <w:rPr>
          <w:rFonts w:hint="eastAsia" w:hAnsi="宋体"/>
          <w:color w:val="000000"/>
          <w:sz w:val="24"/>
        </w:rPr>
        <w:t>多家供应商提供的部分或所有核心产品品牌相同的，视为提供相同品牌产品</w:t>
      </w:r>
      <w:r>
        <w:rPr>
          <w:rFonts w:hint="eastAsia" w:hAnsi="宋体"/>
          <w:color w:val="000000"/>
          <w:sz w:val="24"/>
          <w:lang w:eastAsia="zh-CN"/>
        </w:rPr>
        <w:t>，其它任何情形不作同一品牌处理。</w:t>
      </w:r>
    </w:p>
    <w:p>
      <w:pPr>
        <w:pStyle w:val="19"/>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000000"/>
          <w:sz w:val="24"/>
        </w:rPr>
      </w:pPr>
      <w:r>
        <w:rPr>
          <w:rFonts w:hint="eastAsia" w:hAnsi="宋体"/>
          <w:b/>
          <w:bCs/>
          <w:color w:val="000000"/>
          <w:sz w:val="24"/>
        </w:rPr>
        <w:t>本采购项目</w:t>
      </w:r>
      <w:r>
        <w:rPr>
          <w:rFonts w:hint="eastAsia" w:hAnsi="宋体"/>
          <w:b/>
          <w:bCs/>
          <w:color w:val="000000"/>
          <w:sz w:val="24"/>
          <w:lang w:eastAsia="zh-CN"/>
        </w:rPr>
        <w:t>核心产品：无</w:t>
      </w:r>
      <w:r>
        <w:rPr>
          <w:rFonts w:hint="eastAsia" w:hAnsi="宋体"/>
          <w:color w:val="000000"/>
          <w:sz w:val="24"/>
        </w:rPr>
        <w:t>。</w:t>
      </w:r>
    </w:p>
    <w:p>
      <w:pPr>
        <w:pStyle w:val="19"/>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000000"/>
          <w:sz w:val="24"/>
        </w:rPr>
      </w:pPr>
      <w:r>
        <w:rPr>
          <w:rFonts w:hint="eastAsia" w:ascii="宋体" w:hAnsi="Calibri" w:eastAsia="宋体" w:cs="宋体"/>
          <w:b/>
          <w:bCs/>
          <w:kern w:val="0"/>
          <w:sz w:val="24"/>
          <w:szCs w:val="24"/>
          <w:lang w:val="en-US" w:eastAsia="zh-CN" w:bidi="ar-SA"/>
        </w:rPr>
        <w:t>5.5</w:t>
      </w:r>
      <w:r>
        <w:rPr>
          <w:rFonts w:hint="eastAsia" w:hAnsi="宋体"/>
          <w:color w:val="000000"/>
          <w:sz w:val="24"/>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sz w:val="24"/>
        </w:rPr>
      </w:pPr>
      <w:r>
        <w:rPr>
          <w:rFonts w:hint="eastAsia" w:ascii="宋体" w:hAnsi="Calibri" w:eastAsia="宋体" w:cs="宋体"/>
          <w:b/>
          <w:bCs/>
          <w:kern w:val="0"/>
          <w:sz w:val="24"/>
          <w:szCs w:val="24"/>
          <w:lang w:val="en-US" w:eastAsia="zh-CN" w:bidi="ar-SA"/>
        </w:rPr>
        <w:t>5.6</w:t>
      </w:r>
      <w:r>
        <w:rPr>
          <w:rFonts w:hint="eastAsia" w:ascii="宋体" w:hAnsi="宋体"/>
          <w:sz w:val="24"/>
        </w:rPr>
        <w:t>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sz w:val="24"/>
        </w:rPr>
      </w:pPr>
      <w:r>
        <w:rPr>
          <w:rFonts w:hint="eastAsia" w:ascii="宋体" w:hAnsi="Calibri" w:eastAsia="宋体" w:cs="宋体"/>
          <w:b/>
          <w:bCs/>
          <w:kern w:val="0"/>
          <w:sz w:val="24"/>
          <w:szCs w:val="24"/>
          <w:lang w:val="en-US" w:eastAsia="zh-CN" w:bidi="ar-SA"/>
        </w:rPr>
        <w:t>5.7</w:t>
      </w:r>
      <w:r>
        <w:rPr>
          <w:rFonts w:hint="eastAsia" w:ascii="宋体" w:hAnsi="宋体"/>
          <w:sz w:val="24"/>
        </w:rPr>
        <w:t>供应商与采购代理机构存在关联关系，或者是采购代理机构的母公司或子公司，不得参加本项目采购活动。</w:t>
      </w:r>
    </w:p>
    <w:p>
      <w:pPr>
        <w:pStyle w:val="19"/>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000000"/>
          <w:sz w:val="24"/>
        </w:rPr>
      </w:pPr>
      <w:r>
        <w:rPr>
          <w:rFonts w:hint="eastAsia" w:ascii="宋体" w:hAnsi="Calibri" w:eastAsia="宋体" w:cs="宋体"/>
          <w:b/>
          <w:bCs/>
          <w:kern w:val="0"/>
          <w:sz w:val="24"/>
          <w:szCs w:val="24"/>
          <w:lang w:val="en-US" w:eastAsia="zh-CN" w:bidi="ar-SA"/>
        </w:rPr>
        <w:t>5.8</w:t>
      </w:r>
      <w:r>
        <w:rPr>
          <w:rFonts w:hint="eastAsia" w:hAnsi="宋体"/>
          <w:color w:val="000000"/>
          <w:sz w:val="24"/>
        </w:rPr>
        <w:t>回避。采购活动中，采购人员及相关人员与供应商有下列利害关系之一的，应当回避：</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（1）参加采购活动前3年内与供应商存在劳动关系；</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（2）参加采购活动前3年内担任供应商的董事、监事；</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9"/>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b/>
          <w:color w:val="000000"/>
          <w:sz w:val="24"/>
        </w:rPr>
      </w:pPr>
      <w:r>
        <w:rPr>
          <w:rFonts w:hint="eastAsia" w:hAnsi="宋体"/>
          <w:b/>
          <w:color w:val="000000"/>
          <w:sz w:val="24"/>
        </w:rPr>
        <w:t>6</w:t>
      </w:r>
      <w:r>
        <w:rPr>
          <w:rFonts w:hint="eastAsia"/>
          <w:b/>
          <w:bCs/>
          <w:color w:val="000000"/>
          <w:sz w:val="24"/>
          <w:szCs w:val="24"/>
        </w:rPr>
        <w:t>．</w:t>
      </w:r>
      <w:r>
        <w:rPr>
          <w:rFonts w:hint="eastAsia" w:hAnsi="宋体"/>
          <w:b/>
          <w:color w:val="000000"/>
          <w:sz w:val="24"/>
        </w:rPr>
        <w:t>联合体竞争性磋商（实质性要求）</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6.1 两个以上供应商可以组成一个联合体竞争性磋商，以一个供应商的身份竞争性磋商。以联合体形式参加竞争性磋商的，联合体各方均应当符合第一章第五条第一款第1项至第6项规定的条件。</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6.2 联合体各方之间应当签订联合体竞争性磋商协议，明确约定联合体各方承担的工作和相应的责任。联合体参与竞争性磋商的，应在响应文件中提供联合体协议原件。</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sz w:val="24"/>
        </w:rPr>
      </w:pPr>
      <w:r>
        <w:rPr>
          <w:rFonts w:hint="eastAsia" w:hAnsi="宋体"/>
          <w:sz w:val="24"/>
        </w:rPr>
        <w:t>6.3 联合体应当确定其中一个单位为竞争性磋商的全权代表，负责参加竞争性磋商的一切事务。</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6.4 联合体各方应当共同与采购人签订采购合同，就采购合同约定的事项对采购人承担连带责任。</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6.5联合体中有同类资质的供应商按照联合体分工承担相同工作的，将按照资质等级较低的供应商确定资质等级。</w:t>
      </w:r>
    </w:p>
    <w:p>
      <w:pPr>
        <w:pStyle w:val="19"/>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000000"/>
          <w:sz w:val="24"/>
        </w:rPr>
      </w:pPr>
      <w:r>
        <w:rPr>
          <w:rFonts w:hint="eastAsia" w:hAnsi="宋体"/>
          <w:color w:val="000000"/>
          <w:sz w:val="24"/>
        </w:rPr>
        <w:t>6.6以联合体形式参加采购活动的，联合体各方不得再单独参加或者与其他供应商另外组成联合体参加同一合同项下的采购活动。</w:t>
      </w:r>
    </w:p>
    <w:p>
      <w:pPr>
        <w:pStyle w:val="19"/>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b/>
          <w:color w:val="000000"/>
          <w:sz w:val="24"/>
        </w:rPr>
      </w:pPr>
      <w:r>
        <w:rPr>
          <w:rFonts w:hint="eastAsia" w:hAnsi="宋体"/>
          <w:b/>
          <w:color w:val="000000"/>
          <w:sz w:val="24"/>
        </w:rPr>
        <w:t>7</w:t>
      </w:r>
      <w:r>
        <w:rPr>
          <w:rFonts w:hint="eastAsia"/>
          <w:b/>
          <w:bCs/>
          <w:color w:val="000000"/>
          <w:sz w:val="24"/>
          <w:szCs w:val="24"/>
        </w:rPr>
        <w:t>．</w:t>
      </w:r>
      <w:r>
        <w:rPr>
          <w:rFonts w:hint="eastAsia" w:hAnsi="宋体"/>
          <w:b/>
          <w:color w:val="000000"/>
          <w:sz w:val="24"/>
        </w:rPr>
        <w:t>磋商保证金（实质性要求）</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7.1 供应商</w:t>
      </w:r>
      <w:r>
        <w:rPr>
          <w:rFonts w:hint="eastAsia" w:ascii="宋体" w:hAnsi="宋体"/>
          <w:sz w:val="24"/>
        </w:rPr>
        <w:t>必须以人民币为计量单位</w:t>
      </w:r>
      <w:r>
        <w:rPr>
          <w:rFonts w:hint="eastAsia" w:ascii="宋体" w:hAnsi="宋体"/>
          <w:color w:val="000000"/>
          <w:sz w:val="24"/>
        </w:rPr>
        <w:t>提交磋商文件规定数额的磋商保证金，并作为其报价的一部分。联合</w:t>
      </w:r>
      <w:r>
        <w:rPr>
          <w:rFonts w:hint="eastAsia" w:hAnsi="宋体"/>
          <w:color w:val="000000"/>
          <w:sz w:val="24"/>
        </w:rPr>
        <w:t>体</w:t>
      </w:r>
      <w:r>
        <w:rPr>
          <w:rFonts w:hint="eastAsia" w:ascii="宋体" w:hAnsi="宋体"/>
          <w:color w:val="000000"/>
          <w:sz w:val="24"/>
        </w:rPr>
        <w:t>磋商的，可以由联合体的一方或者共同提交磋商保证金，以一方名义提交磋商保证金的，对联合体各方均具有约束力。</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ascii="宋体" w:hAnsi="宋体"/>
          <w:color w:val="000000"/>
          <w:sz w:val="24"/>
        </w:rPr>
      </w:pPr>
      <w:r>
        <w:rPr>
          <w:rFonts w:hint="eastAsia" w:ascii="宋体" w:hAnsi="宋体"/>
          <w:color w:val="000000"/>
          <w:sz w:val="24"/>
        </w:rPr>
        <w:t>7.2 未按磋商文件要求在规定时间前交纳规定数额磋商保证金的响应文件无效。</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ascii="宋体" w:hAnsi="宋体"/>
          <w:color w:val="000000"/>
          <w:sz w:val="24"/>
        </w:rPr>
      </w:pPr>
      <w:r>
        <w:rPr>
          <w:rFonts w:hint="eastAsia" w:ascii="宋体" w:hAnsi="宋体"/>
          <w:color w:val="000000"/>
          <w:sz w:val="24"/>
        </w:rPr>
        <w:t>7</w:t>
      </w:r>
      <w:r>
        <w:rPr>
          <w:rFonts w:ascii="宋体" w:hAnsi="宋体"/>
          <w:color w:val="000000"/>
          <w:sz w:val="24"/>
        </w:rPr>
        <w:t>.</w:t>
      </w:r>
      <w:r>
        <w:rPr>
          <w:rFonts w:hint="eastAsia" w:ascii="宋体" w:hAnsi="宋体"/>
          <w:color w:val="000000"/>
          <w:sz w:val="24"/>
        </w:rPr>
        <w:t>3 供应商所交纳的磋商保证金不计利息。</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7.4 未成交供应商的磋商保证金，将在成交通知书发出后</w:t>
      </w:r>
      <w:r>
        <w:rPr>
          <w:rFonts w:hint="eastAsia" w:ascii="宋体" w:hAnsi="宋体"/>
          <w:b/>
          <w:bCs/>
          <w:color w:val="000000"/>
          <w:sz w:val="24"/>
          <w:u w:val="single"/>
        </w:rPr>
        <w:t>五</w:t>
      </w:r>
      <w:r>
        <w:rPr>
          <w:rFonts w:hint="eastAsia" w:ascii="宋体" w:hAnsi="宋体"/>
          <w:color w:val="000000"/>
          <w:sz w:val="24"/>
        </w:rPr>
        <w:t>个工作日内全额退还。成交供应商的磋商保证金，在合同签订生效并按规定交纳了履约保证金</w:t>
      </w:r>
      <w:r>
        <w:rPr>
          <w:rFonts w:hint="eastAsia" w:hAnsi="宋体"/>
          <w:color w:val="000000"/>
          <w:sz w:val="24"/>
          <w:lang w:eastAsia="zh-CN"/>
        </w:rPr>
        <w:t>及合同</w:t>
      </w:r>
      <w:r>
        <w:rPr>
          <w:rFonts w:hint="eastAsia" w:ascii="宋体" w:hAnsi="宋体"/>
          <w:color w:val="000000"/>
          <w:sz w:val="24"/>
        </w:rPr>
        <w:t>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hint="eastAsia" w:ascii="宋体" w:hAnsi="宋体"/>
          <w:sz w:val="24"/>
        </w:rPr>
        <w:t>期限内。</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7.5发生下列情形之一的，采购代理机构将不予退还磋商保证金：</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1</w:t>
      </w:r>
      <w:r>
        <w:rPr>
          <w:rFonts w:hint="eastAsia" w:ascii="宋体" w:hAnsi="宋体"/>
          <w:color w:val="000000"/>
          <w:sz w:val="24"/>
        </w:rPr>
        <w:t>）在磋商文件规定的递交响应文件截止时间后撤回响应文件的；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sz w:val="24"/>
        </w:rPr>
      </w:pPr>
      <w:r>
        <w:rPr>
          <w:rFonts w:hint="eastAsia"/>
          <w:sz w:val="24"/>
        </w:rPr>
        <w:t>（</w:t>
      </w:r>
      <w:r>
        <w:rPr>
          <w:rFonts w:hint="eastAsia"/>
          <w:sz w:val="24"/>
          <w:lang w:val="en-US" w:eastAsia="zh-CN"/>
        </w:rPr>
        <w:t>2</w:t>
      </w:r>
      <w:r>
        <w:rPr>
          <w:rFonts w:hint="eastAsia"/>
          <w:sz w:val="24"/>
        </w:rPr>
        <w:t>）在采购人确定成交供应商之前放弃成交候选资格的；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3</w:t>
      </w:r>
      <w:r>
        <w:rPr>
          <w:rFonts w:hint="eastAsia" w:ascii="宋体" w:hAnsi="宋体"/>
          <w:color w:val="000000"/>
          <w:sz w:val="24"/>
        </w:rPr>
        <w:t>）成交后放弃、不领取或者不接收成交通知书的；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4</w:t>
      </w:r>
      <w:r>
        <w:rPr>
          <w:rFonts w:hint="eastAsia" w:ascii="宋体" w:hAnsi="宋体"/>
          <w:color w:val="000000"/>
          <w:sz w:val="24"/>
        </w:rPr>
        <w:t>）由于成交供应商的原因未能按照磋商文件的规定与采购人签订合同的；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5</w:t>
      </w:r>
      <w:r>
        <w:rPr>
          <w:rFonts w:hint="eastAsia" w:ascii="宋体" w:hAnsi="宋体"/>
          <w:color w:val="000000"/>
          <w:sz w:val="24"/>
        </w:rPr>
        <w:t>）由于成交供应商的原因未能按照磋商文件的规定交纳履约保证金的；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6</w:t>
      </w:r>
      <w:r>
        <w:rPr>
          <w:rFonts w:hint="eastAsia" w:ascii="宋体" w:hAnsi="宋体"/>
          <w:color w:val="000000"/>
          <w:sz w:val="24"/>
        </w:rPr>
        <w:t>）供应商在采购活动中提供虚假材料的；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7</w:t>
      </w:r>
      <w:r>
        <w:rPr>
          <w:rFonts w:hint="eastAsia" w:ascii="宋体" w:hAnsi="宋体"/>
          <w:color w:val="000000"/>
          <w:sz w:val="24"/>
        </w:rPr>
        <w:t>）报价有效期内，供应商在采购活动中有违法、违规、违纪行为。</w:t>
      </w:r>
    </w:p>
    <w:p>
      <w:pPr>
        <w:keepNext w:val="0"/>
        <w:keepLines w:val="0"/>
        <w:pageBreakBefore w:val="0"/>
        <w:widowControl w:val="0"/>
        <w:kinsoku/>
        <w:wordWrap/>
        <w:overflowPunct/>
        <w:topLinePunct w:val="0"/>
        <w:autoSpaceDE/>
        <w:autoSpaceDN/>
        <w:bidi w:val="0"/>
        <w:spacing w:line="420" w:lineRule="exact"/>
        <w:ind w:right="0" w:rightChars="0" w:firstLine="472" w:firstLineChars="196"/>
        <w:rPr>
          <w:rFonts w:hint="eastAsia" w:ascii="宋体" w:hAnsi="宋体"/>
          <w:b/>
          <w:color w:val="000000"/>
          <w:sz w:val="24"/>
        </w:rPr>
      </w:pPr>
      <w:r>
        <w:rPr>
          <w:rFonts w:hint="eastAsia" w:ascii="宋体" w:hAnsi="宋体"/>
          <w:b/>
          <w:color w:val="000000"/>
          <w:sz w:val="24"/>
        </w:rPr>
        <w:t>8</w:t>
      </w:r>
      <w:r>
        <w:rPr>
          <w:rFonts w:hint="eastAsia"/>
          <w:b/>
          <w:bCs/>
          <w:color w:val="000000"/>
          <w:sz w:val="24"/>
          <w:szCs w:val="24"/>
        </w:rPr>
        <w:t>．</w:t>
      </w:r>
      <w:r>
        <w:rPr>
          <w:rFonts w:hint="eastAsia" w:ascii="宋体" w:hAnsi="宋体"/>
          <w:b/>
          <w:color w:val="000000"/>
          <w:sz w:val="24"/>
        </w:rPr>
        <w:t>响应文件有效期（实质性要求）</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000000"/>
          <w:sz w:val="24"/>
        </w:rPr>
      </w:pPr>
      <w:r>
        <w:rPr>
          <w:rFonts w:hint="eastAsia" w:ascii="宋体" w:hAnsi="宋体"/>
          <w:color w:val="000000"/>
          <w:sz w:val="24"/>
          <w:lang w:val="en-US" w:eastAsia="zh-CN"/>
        </w:rPr>
        <w:t>8.1</w:t>
      </w:r>
      <w:r>
        <w:rPr>
          <w:rFonts w:hint="eastAsia" w:ascii="宋体" w:hAnsi="宋体"/>
          <w:color w:val="000000"/>
          <w:sz w:val="24"/>
        </w:rPr>
        <w:t>本项目响应文件有效期为递交响应文件截止之日起</w:t>
      </w:r>
      <w:r>
        <w:rPr>
          <w:rFonts w:hint="eastAsia" w:ascii="宋体" w:hAnsi="宋体"/>
          <w:b/>
          <w:bCs/>
          <w:color w:val="000000"/>
          <w:sz w:val="24"/>
          <w:u w:val="single"/>
          <w:lang w:val="en-US" w:eastAsia="zh-CN"/>
        </w:rPr>
        <w:t>90</w:t>
      </w:r>
      <w:r>
        <w:rPr>
          <w:rFonts w:hint="eastAsia" w:ascii="宋体" w:hAnsi="宋体"/>
          <w:color w:val="000000"/>
          <w:sz w:val="24"/>
        </w:rPr>
        <w:t>天。供应商响应文件中必须载明响应文件有效期，响应文件中载明的响应文件有效期可以长于磋商文件规定的期限，但不得短于磋商文件规定的期限。否则，其响应文件将作为无效处理。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tabs>
          <w:tab w:val="left" w:pos="7665"/>
        </w:tabs>
        <w:kinsoku/>
        <w:wordWrap/>
        <w:overflowPunct/>
        <w:topLinePunct w:val="0"/>
        <w:autoSpaceDE/>
        <w:autoSpaceDN/>
        <w:bidi w:val="0"/>
        <w:spacing w:line="420" w:lineRule="exact"/>
        <w:ind w:right="0" w:rightChars="0" w:firstLine="480" w:firstLineChars="200"/>
        <w:rPr>
          <w:sz w:val="24"/>
          <w:szCs w:val="24"/>
        </w:rPr>
      </w:pPr>
      <w:r>
        <w:rPr>
          <w:rFonts w:hint="eastAsia"/>
          <w:sz w:val="24"/>
          <w:szCs w:val="24"/>
          <w:lang w:val="en-US" w:eastAsia="zh-CN"/>
        </w:rPr>
        <w:t>8</w:t>
      </w:r>
      <w:r>
        <w:rPr>
          <w:sz w:val="24"/>
          <w:szCs w:val="24"/>
        </w:rPr>
        <w:t xml:space="preserve">.2 </w:t>
      </w:r>
      <w:r>
        <w:rPr>
          <w:rFonts w:hint="eastAsia"/>
          <w:sz w:val="24"/>
          <w:szCs w:val="24"/>
        </w:rPr>
        <w:t>因不可抗力事件，采购人可于</w:t>
      </w:r>
      <w:r>
        <w:rPr>
          <w:rFonts w:hint="eastAsia"/>
          <w:sz w:val="24"/>
          <w:szCs w:val="24"/>
          <w:lang w:eastAsia="zh-CN"/>
        </w:rPr>
        <w:t>响应文件</w:t>
      </w:r>
      <w:r>
        <w:rPr>
          <w:rFonts w:hint="eastAsia"/>
          <w:sz w:val="24"/>
          <w:szCs w:val="24"/>
        </w:rPr>
        <w:t>有效期届满之前与</w:t>
      </w:r>
      <w:r>
        <w:rPr>
          <w:rFonts w:hint="eastAsia"/>
          <w:sz w:val="24"/>
          <w:szCs w:val="24"/>
          <w:lang w:eastAsia="zh-CN"/>
        </w:rPr>
        <w:t>供应商</w:t>
      </w:r>
      <w:r>
        <w:rPr>
          <w:rFonts w:hint="eastAsia"/>
          <w:sz w:val="24"/>
          <w:szCs w:val="24"/>
        </w:rPr>
        <w:t>协商延长</w:t>
      </w:r>
      <w:r>
        <w:rPr>
          <w:rFonts w:hint="eastAsia"/>
          <w:sz w:val="24"/>
          <w:szCs w:val="24"/>
          <w:lang w:eastAsia="zh-CN"/>
        </w:rPr>
        <w:t>响应文件</w:t>
      </w:r>
      <w:r>
        <w:rPr>
          <w:rFonts w:hint="eastAsia"/>
          <w:sz w:val="24"/>
          <w:szCs w:val="24"/>
        </w:rPr>
        <w:t>有效期。</w:t>
      </w:r>
      <w:r>
        <w:rPr>
          <w:rFonts w:hint="eastAsia"/>
          <w:sz w:val="24"/>
          <w:szCs w:val="24"/>
          <w:lang w:eastAsia="zh-CN"/>
        </w:rPr>
        <w:t>供应商</w:t>
      </w:r>
      <w:r>
        <w:rPr>
          <w:rFonts w:hint="eastAsia"/>
          <w:sz w:val="24"/>
          <w:szCs w:val="24"/>
        </w:rPr>
        <w:t>拒绝延长</w:t>
      </w:r>
      <w:r>
        <w:rPr>
          <w:rFonts w:hint="eastAsia"/>
          <w:sz w:val="24"/>
          <w:szCs w:val="24"/>
          <w:lang w:eastAsia="zh-CN"/>
        </w:rPr>
        <w:t>响应文件</w:t>
      </w:r>
      <w:r>
        <w:rPr>
          <w:rFonts w:hint="eastAsia"/>
          <w:sz w:val="24"/>
          <w:szCs w:val="24"/>
        </w:rPr>
        <w:t>有效期的，不得再参与该项目后续采购活动，但由此给</w:t>
      </w:r>
      <w:r>
        <w:rPr>
          <w:rFonts w:hint="eastAsia"/>
          <w:sz w:val="24"/>
          <w:szCs w:val="24"/>
          <w:lang w:eastAsia="zh-CN"/>
        </w:rPr>
        <w:t>供应商</w:t>
      </w:r>
      <w:r>
        <w:rPr>
          <w:rFonts w:hint="eastAsia"/>
          <w:sz w:val="24"/>
          <w:szCs w:val="24"/>
        </w:rPr>
        <w:t>造成的损失，采购人可以自主决定是否可以给予适当补偿。</w:t>
      </w:r>
      <w:r>
        <w:rPr>
          <w:rFonts w:hint="eastAsia"/>
          <w:sz w:val="24"/>
          <w:szCs w:val="24"/>
          <w:lang w:eastAsia="zh-CN"/>
        </w:rPr>
        <w:t>供应商</w:t>
      </w:r>
      <w:r>
        <w:rPr>
          <w:rFonts w:hint="eastAsia"/>
          <w:sz w:val="24"/>
          <w:szCs w:val="24"/>
        </w:rPr>
        <w:t>同意延长</w:t>
      </w:r>
      <w:r>
        <w:rPr>
          <w:rFonts w:hint="eastAsia"/>
          <w:sz w:val="24"/>
          <w:szCs w:val="24"/>
          <w:lang w:eastAsia="zh-CN"/>
        </w:rPr>
        <w:t>响应文件</w:t>
      </w:r>
      <w:r>
        <w:rPr>
          <w:rFonts w:hint="eastAsia"/>
          <w:sz w:val="24"/>
          <w:szCs w:val="24"/>
        </w:rPr>
        <w:t>有效期的，不能修改</w:t>
      </w:r>
      <w:r>
        <w:rPr>
          <w:rFonts w:hint="eastAsia"/>
          <w:sz w:val="24"/>
          <w:szCs w:val="24"/>
          <w:lang w:eastAsia="zh-CN"/>
        </w:rPr>
        <w:t>响应</w:t>
      </w:r>
      <w:r>
        <w:rPr>
          <w:rFonts w:hint="eastAsia"/>
          <w:sz w:val="24"/>
          <w:szCs w:val="24"/>
        </w:rPr>
        <w:t>文件。</w:t>
      </w:r>
      <w:r>
        <w:rPr>
          <w:sz w:val="24"/>
          <w:szCs w:val="24"/>
        </w:rPr>
        <w:t xml:space="preserve"> </w:t>
      </w:r>
    </w:p>
    <w:p>
      <w:pPr>
        <w:keepNext w:val="0"/>
        <w:keepLines w:val="0"/>
        <w:pageBreakBefore w:val="0"/>
        <w:widowControl w:val="0"/>
        <w:tabs>
          <w:tab w:val="left" w:pos="7665"/>
        </w:tabs>
        <w:kinsoku/>
        <w:wordWrap/>
        <w:overflowPunct/>
        <w:topLinePunct w:val="0"/>
        <w:autoSpaceDE/>
        <w:autoSpaceDN/>
        <w:bidi w:val="0"/>
        <w:spacing w:line="420" w:lineRule="exact"/>
        <w:ind w:right="0" w:rightChars="0" w:firstLine="480" w:firstLineChars="200"/>
        <w:rPr>
          <w:rFonts w:cs="Times New Roman"/>
          <w:sz w:val="24"/>
          <w:szCs w:val="24"/>
        </w:rPr>
      </w:pPr>
      <w:r>
        <w:rPr>
          <w:rFonts w:hint="eastAsia"/>
          <w:sz w:val="24"/>
          <w:szCs w:val="24"/>
          <w:lang w:val="en-US" w:eastAsia="zh-CN"/>
        </w:rPr>
        <w:t>8</w:t>
      </w:r>
      <w:r>
        <w:rPr>
          <w:sz w:val="24"/>
          <w:szCs w:val="24"/>
        </w:rPr>
        <w:t xml:space="preserve">.3 </w:t>
      </w:r>
      <w:r>
        <w:rPr>
          <w:rFonts w:hint="eastAsia"/>
          <w:sz w:val="24"/>
          <w:szCs w:val="24"/>
        </w:rPr>
        <w:t>因采购人采购需求作出必要调整，采购人可于</w:t>
      </w:r>
      <w:r>
        <w:rPr>
          <w:rFonts w:hint="eastAsia"/>
          <w:sz w:val="24"/>
          <w:szCs w:val="24"/>
          <w:lang w:eastAsia="zh-CN"/>
        </w:rPr>
        <w:t>响应文件</w:t>
      </w:r>
      <w:r>
        <w:rPr>
          <w:rFonts w:hint="eastAsia"/>
          <w:sz w:val="24"/>
          <w:szCs w:val="24"/>
        </w:rPr>
        <w:t>有效期届满之前与</w:t>
      </w:r>
      <w:r>
        <w:rPr>
          <w:rFonts w:hint="eastAsia"/>
          <w:sz w:val="24"/>
          <w:szCs w:val="24"/>
          <w:lang w:eastAsia="zh-CN"/>
        </w:rPr>
        <w:t>供应商</w:t>
      </w:r>
      <w:r>
        <w:rPr>
          <w:rFonts w:hint="eastAsia"/>
          <w:sz w:val="24"/>
          <w:szCs w:val="24"/>
        </w:rPr>
        <w:t>协商延长</w:t>
      </w:r>
      <w:r>
        <w:rPr>
          <w:rFonts w:hint="eastAsia"/>
          <w:sz w:val="24"/>
          <w:szCs w:val="24"/>
          <w:lang w:eastAsia="zh-CN"/>
        </w:rPr>
        <w:t>响应文件</w:t>
      </w:r>
      <w:r>
        <w:rPr>
          <w:rFonts w:hint="eastAsia"/>
          <w:sz w:val="24"/>
          <w:szCs w:val="24"/>
        </w:rPr>
        <w:t>有效期。</w:t>
      </w:r>
      <w:r>
        <w:rPr>
          <w:rFonts w:hint="eastAsia"/>
          <w:sz w:val="24"/>
          <w:szCs w:val="24"/>
          <w:lang w:eastAsia="zh-CN"/>
        </w:rPr>
        <w:t>供应商</w:t>
      </w:r>
      <w:r>
        <w:rPr>
          <w:rFonts w:hint="eastAsia"/>
          <w:sz w:val="24"/>
          <w:szCs w:val="24"/>
        </w:rPr>
        <w:t>拒绝延长</w:t>
      </w:r>
      <w:r>
        <w:rPr>
          <w:rFonts w:hint="eastAsia"/>
          <w:sz w:val="24"/>
          <w:szCs w:val="24"/>
          <w:lang w:eastAsia="zh-CN"/>
        </w:rPr>
        <w:t>响应文件</w:t>
      </w:r>
      <w:r>
        <w:rPr>
          <w:rFonts w:hint="eastAsia"/>
          <w:sz w:val="24"/>
          <w:szCs w:val="24"/>
        </w:rPr>
        <w:t>有效期的，不得再参与该项目后续采购活动，但由此给</w:t>
      </w:r>
      <w:r>
        <w:rPr>
          <w:rFonts w:hint="eastAsia"/>
          <w:sz w:val="24"/>
          <w:szCs w:val="24"/>
          <w:lang w:eastAsia="zh-CN"/>
        </w:rPr>
        <w:t>供应商</w:t>
      </w:r>
      <w:r>
        <w:rPr>
          <w:rFonts w:hint="eastAsia"/>
          <w:sz w:val="24"/>
          <w:szCs w:val="24"/>
        </w:rPr>
        <w:t>造成的损失，采购人应当予以赔偿或者合理补偿。</w:t>
      </w:r>
      <w:r>
        <w:rPr>
          <w:rFonts w:hint="eastAsia"/>
          <w:sz w:val="24"/>
          <w:szCs w:val="24"/>
          <w:lang w:eastAsia="zh-CN"/>
        </w:rPr>
        <w:t>供应商</w:t>
      </w:r>
      <w:r>
        <w:rPr>
          <w:rFonts w:hint="eastAsia"/>
          <w:sz w:val="24"/>
          <w:szCs w:val="24"/>
        </w:rPr>
        <w:t>同意延长</w:t>
      </w:r>
      <w:r>
        <w:rPr>
          <w:rFonts w:hint="eastAsia"/>
          <w:sz w:val="24"/>
          <w:szCs w:val="24"/>
          <w:lang w:eastAsia="zh-CN"/>
        </w:rPr>
        <w:t>响应文件</w:t>
      </w:r>
      <w:r>
        <w:rPr>
          <w:rFonts w:hint="eastAsia"/>
          <w:sz w:val="24"/>
          <w:szCs w:val="24"/>
        </w:rPr>
        <w:t>有效期的，不能修改</w:t>
      </w:r>
      <w:r>
        <w:rPr>
          <w:rFonts w:hint="eastAsia"/>
          <w:sz w:val="24"/>
          <w:szCs w:val="24"/>
          <w:lang w:eastAsia="zh-CN"/>
        </w:rPr>
        <w:t>响应</w:t>
      </w:r>
      <w:r>
        <w:rPr>
          <w:rFonts w:hint="eastAsia"/>
          <w:sz w:val="24"/>
          <w:szCs w:val="24"/>
        </w:rPr>
        <w:t>文件。</w:t>
      </w:r>
    </w:p>
    <w:p>
      <w:pPr>
        <w:pStyle w:val="7"/>
        <w:keepNext w:val="0"/>
        <w:keepLines w:val="0"/>
        <w:pageBreakBefore w:val="0"/>
        <w:widowControl w:val="0"/>
        <w:kinsoku/>
        <w:wordWrap/>
        <w:overflowPunct/>
        <w:topLinePunct w:val="0"/>
        <w:autoSpaceDE/>
        <w:autoSpaceDN/>
        <w:bidi w:val="0"/>
        <w:spacing w:line="420" w:lineRule="exact"/>
        <w:ind w:left="0" w:leftChars="0" w:right="0" w:rightChars="0" w:firstLine="482" w:firstLineChars="200"/>
        <w:rPr>
          <w:rFonts w:ascii="宋体" w:hAnsi="宋体"/>
          <w:b/>
          <w:bCs/>
          <w:color w:val="000000"/>
          <w:sz w:val="24"/>
          <w:szCs w:val="24"/>
        </w:rPr>
      </w:pPr>
      <w:r>
        <w:rPr>
          <w:rFonts w:hint="eastAsia" w:ascii="宋体" w:hAnsi="宋体"/>
          <w:b/>
          <w:color w:val="000000"/>
          <w:sz w:val="24"/>
        </w:rPr>
        <w:t>9</w:t>
      </w:r>
      <w:r>
        <w:rPr>
          <w:rFonts w:hint="eastAsia"/>
          <w:b/>
          <w:bCs/>
          <w:color w:val="000000"/>
          <w:sz w:val="24"/>
          <w:szCs w:val="24"/>
        </w:rPr>
        <w:t>．</w:t>
      </w:r>
      <w:r>
        <w:rPr>
          <w:rFonts w:hint="eastAsia" w:ascii="宋体" w:hAnsi="宋体"/>
          <w:b/>
          <w:bCs/>
          <w:color w:val="000000"/>
          <w:sz w:val="24"/>
          <w:szCs w:val="24"/>
        </w:rPr>
        <w:t>知识产权（实质性要求）</w:t>
      </w:r>
    </w:p>
    <w:p>
      <w:pPr>
        <w:pStyle w:val="7"/>
        <w:keepNext w:val="0"/>
        <w:keepLines w:val="0"/>
        <w:pageBreakBefore w:val="0"/>
        <w:widowControl w:val="0"/>
        <w:kinsoku/>
        <w:wordWrap/>
        <w:overflowPunct/>
        <w:topLinePunct w:val="0"/>
        <w:autoSpaceDE/>
        <w:autoSpaceDN/>
        <w:bidi w:val="0"/>
        <w:spacing w:line="420" w:lineRule="exact"/>
        <w:ind w:right="0" w:righ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w:t>
      </w:r>
      <w:r>
        <w:rPr>
          <w:rFonts w:hint="eastAsia" w:ascii="宋体" w:hAnsi="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7"/>
        <w:keepNext w:val="0"/>
        <w:keepLines w:val="0"/>
        <w:pageBreakBefore w:val="0"/>
        <w:widowControl w:val="0"/>
        <w:kinsoku/>
        <w:wordWrap/>
        <w:overflowPunct/>
        <w:topLinePunct w:val="0"/>
        <w:autoSpaceDE/>
        <w:autoSpaceDN/>
        <w:bidi w:val="0"/>
        <w:spacing w:line="420" w:lineRule="exact"/>
        <w:ind w:right="0" w:righ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除非磋商文件特别</w:t>
      </w:r>
      <w:r>
        <w:rPr>
          <w:rFonts w:hint="eastAsia" w:ascii="宋体" w:hAnsi="宋体"/>
          <w:sz w:val="24"/>
          <w:szCs w:val="24"/>
        </w:rPr>
        <w:t>规定</w:t>
      </w:r>
      <w:r>
        <w:rPr>
          <w:rFonts w:hint="eastAsia" w:ascii="宋体" w:hAnsi="宋体"/>
          <w:color w:val="000000"/>
          <w:sz w:val="24"/>
          <w:szCs w:val="24"/>
        </w:rPr>
        <w:t>，采购人享有本项目实施过程中产生的知识成果及知识产权。</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仿宋_GB2312" w:eastAsia="仿宋_GB2312"/>
          <w:sz w:val="32"/>
          <w:szCs w:val="32"/>
        </w:rPr>
      </w:pPr>
      <w:r>
        <w:rPr>
          <w:rFonts w:hint="eastAsia" w:ascii="宋体" w:hAnsi="宋体"/>
          <w:color w:val="000000"/>
          <w:sz w:val="24"/>
        </w:rPr>
        <w:t>9</w:t>
      </w:r>
      <w:r>
        <w:rPr>
          <w:rFonts w:ascii="宋体" w:hAnsi="宋体"/>
          <w:color w:val="000000"/>
          <w:sz w:val="24"/>
        </w:rPr>
        <w:t>.3</w:t>
      </w:r>
      <w:r>
        <w:rPr>
          <w:rFonts w:hint="eastAsia" w:ascii="宋体"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420" w:lineRule="exact"/>
        <w:ind w:right="0" w:righ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pPr>
        <w:pStyle w:val="2"/>
        <w:keepNext w:val="0"/>
        <w:keepLines w:val="0"/>
        <w:pageBreakBefore w:val="0"/>
        <w:widowControl w:val="0"/>
        <w:kinsoku/>
        <w:wordWrap/>
        <w:overflowPunct/>
        <w:topLinePunct w:val="0"/>
        <w:autoSpaceDE/>
        <w:autoSpaceDN/>
        <w:bidi w:val="0"/>
        <w:spacing w:after="0" w:line="420" w:lineRule="exact"/>
      </w:pPr>
    </w:p>
    <w:p>
      <w:pPr>
        <w:keepNext w:val="0"/>
        <w:keepLines w:val="0"/>
        <w:pageBreakBefore w:val="0"/>
        <w:widowControl w:val="0"/>
        <w:kinsoku/>
        <w:wordWrap/>
        <w:overflowPunct/>
        <w:topLinePunct w:val="0"/>
        <w:autoSpaceDE/>
        <w:autoSpaceDN/>
        <w:bidi w:val="0"/>
        <w:spacing w:line="420" w:lineRule="exact"/>
        <w:ind w:right="0" w:rightChars="0"/>
        <w:jc w:val="center"/>
        <w:outlineLvl w:val="1"/>
        <w:rPr>
          <w:rFonts w:hint="eastAsia" w:ascii="黑体" w:hAnsi="黑体" w:eastAsia="黑体" w:cs="黑体"/>
          <w:b/>
          <w:bCs/>
          <w:color w:val="000000"/>
          <w:sz w:val="30"/>
          <w:szCs w:val="30"/>
        </w:rPr>
      </w:pPr>
      <w:bookmarkStart w:id="93" w:name="_Toc6418"/>
      <w:bookmarkStart w:id="94" w:name="_Toc20746"/>
      <w:bookmarkStart w:id="95" w:name="_Toc11099"/>
      <w:bookmarkStart w:id="96" w:name="_Toc22479"/>
      <w:r>
        <w:rPr>
          <w:rFonts w:hint="eastAsia" w:ascii="黑体" w:hAnsi="黑体" w:eastAsia="黑体" w:cs="黑体"/>
          <w:b/>
          <w:bCs/>
          <w:color w:val="000000"/>
          <w:sz w:val="30"/>
          <w:szCs w:val="30"/>
          <w:lang w:eastAsia="zh-CN"/>
        </w:rPr>
        <w:t>三</w:t>
      </w:r>
      <w:r>
        <w:rPr>
          <w:rFonts w:hint="eastAsia" w:ascii="黑体" w:hAnsi="黑体" w:eastAsia="黑体" w:cs="黑体"/>
          <w:b/>
          <w:bCs/>
          <w:color w:val="000000"/>
          <w:sz w:val="30"/>
          <w:szCs w:val="30"/>
        </w:rPr>
        <w:t>、磋商文件</w:t>
      </w:r>
      <w:bookmarkEnd w:id="86"/>
      <w:bookmarkEnd w:id="87"/>
      <w:bookmarkEnd w:id="88"/>
      <w:bookmarkEnd w:id="89"/>
      <w:bookmarkEnd w:id="90"/>
      <w:bookmarkEnd w:id="91"/>
      <w:bookmarkEnd w:id="92"/>
      <w:bookmarkEnd w:id="93"/>
      <w:bookmarkEnd w:id="94"/>
      <w:bookmarkEnd w:id="95"/>
      <w:bookmarkEnd w:id="96"/>
      <w:bookmarkStart w:id="97" w:name="_Toc132523701"/>
      <w:bookmarkStart w:id="98" w:name="_Toc132523430"/>
      <w:bookmarkStart w:id="99" w:name="_Toc132265215"/>
      <w:bookmarkStart w:id="100" w:name="_Toc312756344"/>
      <w:bookmarkStart w:id="101" w:name="_Toc132111864"/>
      <w:bookmarkStart w:id="102" w:name="_Toc132000209"/>
    </w:p>
    <w:p>
      <w:pPr>
        <w:keepNext w:val="0"/>
        <w:keepLines w:val="0"/>
        <w:pageBreakBefore w:val="0"/>
        <w:widowControl w:val="0"/>
        <w:kinsoku/>
        <w:wordWrap/>
        <w:overflowPunct/>
        <w:topLinePunct w:val="0"/>
        <w:autoSpaceDE/>
        <w:autoSpaceDN/>
        <w:bidi w:val="0"/>
        <w:spacing w:line="420" w:lineRule="exact"/>
        <w:ind w:right="0" w:rightChars="0" w:firstLine="422" w:firstLineChars="200"/>
        <w:rPr>
          <w:rFonts w:cs="Times New Roman"/>
          <w:b/>
          <w:bCs/>
          <w:color w:val="000000"/>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rFonts w:hint="eastAsia"/>
          <w:b/>
          <w:bCs/>
          <w:color w:val="000000"/>
          <w:sz w:val="24"/>
          <w:szCs w:val="24"/>
          <w:lang w:val="en-US" w:eastAsia="zh-CN"/>
        </w:rPr>
        <w:t>10</w:t>
      </w:r>
      <w:r>
        <w:rPr>
          <w:rFonts w:hint="eastAsia"/>
          <w:b/>
          <w:bCs/>
          <w:color w:val="000000"/>
          <w:sz w:val="24"/>
          <w:szCs w:val="24"/>
        </w:rPr>
        <w:t>．竞争性磋商文件的构成</w:t>
      </w:r>
      <w:bookmarkEnd w:id="97"/>
      <w:bookmarkEnd w:id="98"/>
      <w:bookmarkEnd w:id="99"/>
      <w:bookmarkEnd w:id="100"/>
      <w:bookmarkEnd w:id="101"/>
      <w:bookmarkEnd w:id="102"/>
      <w:r>
        <w:rPr>
          <w:rFonts w:hint="eastAsia" w:ascii="宋体" w:hAnsi="宋体"/>
          <w:color w:val="000000"/>
          <w:sz w:val="24"/>
        </w:rPr>
        <w:t>（实质性要求）</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color w:val="FF0000"/>
          <w:sz w:val="24"/>
        </w:rPr>
      </w:pPr>
      <w:bookmarkStart w:id="103" w:name="_Toc132111865"/>
      <w:bookmarkStart w:id="104" w:name="_Toc132523702"/>
      <w:bookmarkStart w:id="105" w:name="_Toc132523431"/>
      <w:bookmarkStart w:id="106" w:name="_Toc132000210"/>
      <w:bookmarkStart w:id="107" w:name="_Toc132265216"/>
      <w:bookmarkStart w:id="108" w:name="_Toc312756345"/>
      <w:r>
        <w:rPr>
          <w:rFonts w:hint="eastAsia" w:hAnsi="宋体"/>
          <w:color w:val="000000"/>
          <w:sz w:val="24"/>
          <w:lang w:val="en-US" w:eastAsia="zh-CN"/>
        </w:rPr>
        <w:t>10</w:t>
      </w:r>
      <w:r>
        <w:rPr>
          <w:rFonts w:hint="eastAsia" w:ascii="宋体" w:hAnsi="宋体"/>
          <w:color w:val="000000"/>
          <w:sz w:val="24"/>
          <w:lang w:val="en-US" w:eastAsia="zh-CN"/>
        </w:rPr>
        <w:t>.</w:t>
      </w:r>
      <w:r>
        <w:rPr>
          <w:rFonts w:hint="eastAsia" w:ascii="宋体" w:hAnsi="宋体"/>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color w:val="000000"/>
          <w:sz w:val="24"/>
        </w:rPr>
      </w:pPr>
      <w:r>
        <w:rPr>
          <w:rFonts w:hint="eastAsia" w:hAnsi="宋体"/>
          <w:color w:val="000000"/>
          <w:sz w:val="24"/>
          <w:lang w:val="en-US" w:eastAsia="zh-CN"/>
        </w:rPr>
        <w:t>10</w:t>
      </w:r>
      <w:r>
        <w:rPr>
          <w:rFonts w:hint="eastAsia" w:ascii="宋体" w:hAnsi="宋体"/>
          <w:color w:val="000000"/>
          <w:sz w:val="24"/>
          <w:lang w:val="en-US" w:eastAsia="zh-CN"/>
        </w:rPr>
        <w:t>.</w:t>
      </w:r>
      <w:r>
        <w:rPr>
          <w:rFonts w:hint="eastAsia" w:ascii="宋体" w:hAnsi="宋体"/>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rFonts w:hint="eastAsia"/>
          <w:b/>
          <w:bCs/>
          <w:color w:val="000000"/>
          <w:sz w:val="24"/>
          <w:szCs w:val="24"/>
          <w:lang w:val="en-US" w:eastAsia="zh-CN"/>
        </w:rPr>
        <w:t>11</w:t>
      </w:r>
      <w:r>
        <w:rPr>
          <w:rFonts w:hint="eastAsia"/>
          <w:b/>
          <w:bCs/>
          <w:color w:val="000000"/>
          <w:sz w:val="24"/>
          <w:szCs w:val="24"/>
        </w:rPr>
        <w:t>．竞争性磋商文件的澄清或修改</w:t>
      </w:r>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bookmarkStart w:id="109" w:name="_Toc132111866"/>
      <w:bookmarkStart w:id="110" w:name="_Toc132000211"/>
      <w:bookmarkStart w:id="111" w:name="_Toc132265217"/>
      <w:bookmarkStart w:id="112" w:name="_Toc312756346"/>
      <w:bookmarkStart w:id="113" w:name="_Toc132523432"/>
      <w:bookmarkStart w:id="114" w:name="_Toc132523703"/>
      <w:r>
        <w:rPr>
          <w:rFonts w:hint="eastAsia"/>
          <w:color w:val="000000"/>
          <w:sz w:val="24"/>
          <w:szCs w:val="24"/>
          <w:lang w:val="en-US" w:eastAsia="zh-CN"/>
        </w:rPr>
        <w:t>11</w:t>
      </w:r>
      <w:r>
        <w:rPr>
          <w:color w:val="000000"/>
          <w:sz w:val="24"/>
          <w:szCs w:val="24"/>
        </w:rPr>
        <w:t xml:space="preserve">.1 </w:t>
      </w:r>
      <w:r>
        <w:rPr>
          <w:rFonts w:hint="eastAsia" w:ascii="宋体" w:hAnsi="宋体"/>
          <w:color w:val="000000"/>
          <w:sz w:val="24"/>
        </w:rPr>
        <w:t>在递交响应文件截止时间前，采购人、采购代理机构可以对磋商文件进行澄清或者修改。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color w:val="000000"/>
          <w:sz w:val="24"/>
          <w:szCs w:val="24"/>
        </w:rPr>
      </w:pPr>
      <w:r>
        <w:rPr>
          <w:rFonts w:hint="eastAsia" w:hAnsi="宋体"/>
          <w:color w:val="000000"/>
          <w:sz w:val="24"/>
          <w:lang w:val="en-US" w:eastAsia="zh-CN"/>
        </w:rPr>
        <w:t>11</w:t>
      </w:r>
      <w:r>
        <w:rPr>
          <w:rFonts w:hint="eastAsia" w:ascii="宋体" w:hAnsi="宋体"/>
          <w:color w:val="000000"/>
          <w:sz w:val="24"/>
          <w:lang w:val="en-US" w:eastAsia="zh-CN"/>
        </w:rPr>
        <w:t>.2</w:t>
      </w:r>
      <w:r>
        <w:rPr>
          <w:rFonts w:hint="eastAsia" w:ascii="宋体" w:hAnsi="宋体"/>
          <w:color w:val="000000"/>
          <w:sz w:val="24"/>
        </w:rPr>
        <w:t>采购代理机构对已发出的磋商文件进行澄清或者修改，应当以书面形式将澄清或者修改的内容通知所有购买了磋商文件的供应商，同时在</w:t>
      </w:r>
      <w:r>
        <w:rPr>
          <w:rFonts w:hint="eastAsia" w:hAnsi="宋体"/>
          <w:color w:val="000000"/>
          <w:sz w:val="24"/>
          <w:lang w:eastAsia="zh-CN"/>
        </w:rPr>
        <w:t>遂宁市职业技术学校校园网</w:t>
      </w:r>
      <w:r>
        <w:rPr>
          <w:rFonts w:hint="eastAsia" w:ascii="宋体" w:hAnsi="宋体"/>
          <w:color w:val="000000"/>
          <w:sz w:val="24"/>
        </w:rPr>
        <w:t>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w:t>
      </w:r>
      <w:r>
        <w:rPr>
          <w:rFonts w:hint="eastAsia" w:ascii="宋体" w:hAnsi="宋体" w:cs="宋体"/>
          <w:color w:val="000000"/>
          <w:sz w:val="24"/>
        </w:rPr>
        <w:t>止</w:t>
      </w:r>
      <w:r>
        <w:rPr>
          <w:rFonts w:hint="eastAsia" w:ascii="宋体" w:hAnsi="宋体" w:cs="宋体"/>
          <w:sz w:val="24"/>
        </w:rPr>
        <w:t>之日起</w:t>
      </w:r>
      <w:r>
        <w:rPr>
          <w:rFonts w:hint="eastAsia" w:hAnsi="宋体" w:cs="宋体"/>
          <w:b/>
          <w:bCs/>
          <w:color w:val="000000"/>
          <w:sz w:val="24"/>
          <w:u w:val="single"/>
          <w:lang w:val="en-US" w:eastAsia="zh-CN"/>
        </w:rPr>
        <w:t>5</w:t>
      </w:r>
      <w:r>
        <w:rPr>
          <w:rFonts w:hint="eastAsia" w:ascii="宋体" w:hAnsi="宋体" w:cs="宋体"/>
          <w:color w:val="000000"/>
          <w:sz w:val="24"/>
        </w:rPr>
        <w:t>日前</w:t>
      </w:r>
      <w:r>
        <w:rPr>
          <w:rFonts w:hint="eastAsia" w:ascii="宋体" w:hAnsi="宋体"/>
          <w:color w:val="000000"/>
          <w:sz w:val="24"/>
        </w:rPr>
        <w:t>；不足上述时间的，应当顺延递交响应文件的截止时间。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eastAsia="宋体" w:cs="Times New Roman"/>
          <w:color w:val="000000"/>
          <w:sz w:val="24"/>
          <w:szCs w:val="24"/>
          <w:lang w:eastAsia="zh-CN"/>
        </w:rPr>
      </w:pPr>
      <w:r>
        <w:rPr>
          <w:rFonts w:hint="eastAsia"/>
          <w:color w:val="000000"/>
          <w:sz w:val="24"/>
          <w:szCs w:val="24"/>
          <w:lang w:val="en-US" w:eastAsia="zh-CN"/>
        </w:rPr>
        <w:t>11</w:t>
      </w:r>
      <w:r>
        <w:rPr>
          <w:color w:val="000000"/>
          <w:sz w:val="24"/>
          <w:szCs w:val="24"/>
        </w:rPr>
        <w:t>.</w:t>
      </w:r>
      <w:r>
        <w:rPr>
          <w:rFonts w:hint="eastAsia"/>
          <w:color w:val="000000"/>
          <w:sz w:val="24"/>
          <w:szCs w:val="24"/>
          <w:lang w:val="en-US" w:eastAsia="zh-CN"/>
        </w:rPr>
        <w:t>3</w:t>
      </w:r>
      <w:r>
        <w:rPr>
          <w:color w:val="000000"/>
          <w:sz w:val="24"/>
          <w:szCs w:val="24"/>
        </w:rPr>
        <w:t xml:space="preserve"> </w:t>
      </w:r>
      <w:r>
        <w:rPr>
          <w:rFonts w:hint="eastAsia"/>
          <w:color w:val="000000"/>
          <w:sz w:val="24"/>
          <w:szCs w:val="24"/>
        </w:rPr>
        <w:t>采购单位对已发出的竞争性磋商文件进行澄清或者修改，为竞争性磋商文件的组成部分。</w:t>
      </w:r>
      <w:r>
        <w:rPr>
          <w:rFonts w:hint="eastAsia"/>
          <w:b/>
          <w:bCs/>
          <w:color w:val="000000"/>
          <w:sz w:val="24"/>
          <w:szCs w:val="24"/>
        </w:rPr>
        <w:t>供应商没有查阅、接收而带来的一切后果由供应商负责</w:t>
      </w:r>
      <w:r>
        <w:rPr>
          <w:rFonts w:hint="eastAsia"/>
          <w:b/>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eastAsia="宋体" w:cs="Times New Roman"/>
          <w:b/>
          <w:bCs/>
          <w:color w:val="000000"/>
          <w:sz w:val="24"/>
          <w:szCs w:val="24"/>
          <w:lang w:eastAsia="zh-CN"/>
        </w:rPr>
      </w:pPr>
      <w:r>
        <w:rPr>
          <w:rFonts w:hint="eastAsia"/>
          <w:color w:val="000000"/>
          <w:sz w:val="24"/>
          <w:szCs w:val="24"/>
          <w:lang w:val="en-US" w:eastAsia="zh-CN"/>
        </w:rPr>
        <w:t>11</w:t>
      </w:r>
      <w:r>
        <w:rPr>
          <w:color w:val="000000"/>
          <w:sz w:val="24"/>
          <w:szCs w:val="24"/>
        </w:rPr>
        <w:t>.</w:t>
      </w:r>
      <w:r>
        <w:rPr>
          <w:rFonts w:hint="eastAsia"/>
          <w:color w:val="000000"/>
          <w:sz w:val="24"/>
          <w:szCs w:val="24"/>
          <w:lang w:val="en-US" w:eastAsia="zh-CN"/>
        </w:rPr>
        <w:t>4</w:t>
      </w:r>
      <w:r>
        <w:rPr>
          <w:color w:val="000000"/>
          <w:sz w:val="24"/>
          <w:szCs w:val="24"/>
        </w:rPr>
        <w:t xml:space="preserve"> </w:t>
      </w:r>
      <w:r>
        <w:rPr>
          <w:rFonts w:hint="eastAsia"/>
          <w:sz w:val="24"/>
          <w:szCs w:val="24"/>
        </w:rPr>
        <w:t>供应商</w:t>
      </w:r>
      <w:r>
        <w:rPr>
          <w:rFonts w:hint="eastAsia"/>
          <w:color w:val="000000"/>
          <w:sz w:val="24"/>
          <w:szCs w:val="24"/>
        </w:rPr>
        <w:t>要对竞争性磋商文件进行质疑询问的，</w:t>
      </w:r>
      <w:r>
        <w:rPr>
          <w:rFonts w:hint="eastAsia"/>
          <w:b/>
          <w:bCs/>
          <w:color w:val="000000"/>
          <w:sz w:val="24"/>
          <w:szCs w:val="24"/>
          <w:lang w:val="en-US" w:eastAsia="zh-CN"/>
        </w:rPr>
        <w:t>可以在知道或应知其权益受到损害之日起</w:t>
      </w:r>
      <w:r>
        <w:rPr>
          <w:rFonts w:hint="eastAsia"/>
          <w:b/>
          <w:bCs/>
          <w:color w:val="000000"/>
          <w:sz w:val="24"/>
          <w:szCs w:val="24"/>
          <w:u w:val="single"/>
          <w:lang w:val="en-US" w:eastAsia="zh-CN"/>
        </w:rPr>
        <w:t>7</w:t>
      </w:r>
      <w:r>
        <w:rPr>
          <w:rFonts w:hint="eastAsia"/>
          <w:b/>
          <w:bCs/>
          <w:color w:val="000000"/>
          <w:sz w:val="24"/>
          <w:szCs w:val="24"/>
          <w:lang w:val="en-US" w:eastAsia="zh-CN"/>
        </w:rPr>
        <w:t>个工作日内</w:t>
      </w:r>
      <w:r>
        <w:rPr>
          <w:rFonts w:hint="eastAsia"/>
          <w:b/>
          <w:bCs/>
          <w:color w:val="000000"/>
          <w:sz w:val="24"/>
          <w:szCs w:val="24"/>
        </w:rPr>
        <w:t>，以书面形式递交给</w:t>
      </w:r>
      <w:r>
        <w:rPr>
          <w:rFonts w:hint="eastAsia"/>
          <w:b/>
          <w:bCs/>
          <w:color w:val="000000"/>
          <w:sz w:val="24"/>
          <w:szCs w:val="24"/>
          <w:lang w:val="en-US" w:eastAsia="zh-CN"/>
        </w:rPr>
        <w:t>遂宁市职业技术学校</w:t>
      </w:r>
      <w:r>
        <w:rPr>
          <w:rFonts w:hint="eastAsia"/>
          <w:b/>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lang w:val="en-US" w:eastAsia="zh-CN"/>
        </w:rPr>
        <w:t>11</w:t>
      </w:r>
      <w:r>
        <w:rPr>
          <w:color w:val="000000"/>
          <w:sz w:val="24"/>
          <w:szCs w:val="24"/>
        </w:rPr>
        <w:t>.</w:t>
      </w:r>
      <w:r>
        <w:rPr>
          <w:rFonts w:hint="eastAsia"/>
          <w:color w:val="000000"/>
          <w:sz w:val="24"/>
          <w:szCs w:val="24"/>
          <w:lang w:val="en-US" w:eastAsia="zh-CN"/>
        </w:rPr>
        <w:t>5</w:t>
      </w:r>
      <w:r>
        <w:rPr>
          <w:color w:val="000000"/>
          <w:sz w:val="24"/>
          <w:szCs w:val="24"/>
        </w:rPr>
        <w:t xml:space="preserve"> </w:t>
      </w:r>
      <w:r>
        <w:rPr>
          <w:rFonts w:hint="eastAsia"/>
          <w:color w:val="000000"/>
          <w:sz w:val="24"/>
          <w:szCs w:val="24"/>
        </w:rPr>
        <w:t>在</w:t>
      </w:r>
      <w:r>
        <w:rPr>
          <w:rFonts w:hint="eastAsia"/>
          <w:color w:val="000000"/>
          <w:sz w:val="24"/>
          <w:szCs w:val="24"/>
          <w:lang w:eastAsia="zh-CN"/>
        </w:rPr>
        <w:t>递交响应文件</w:t>
      </w:r>
      <w:r>
        <w:rPr>
          <w:rFonts w:hint="eastAsia"/>
          <w:color w:val="000000"/>
          <w:sz w:val="24"/>
          <w:szCs w:val="24"/>
        </w:rPr>
        <w:t>截止时间前，采购单位可以视采购具体情况，延长</w:t>
      </w:r>
      <w:r>
        <w:rPr>
          <w:rFonts w:hint="eastAsia"/>
          <w:color w:val="000000"/>
          <w:sz w:val="24"/>
          <w:szCs w:val="24"/>
          <w:lang w:eastAsia="zh-CN"/>
        </w:rPr>
        <w:t>递交响应文件</w:t>
      </w:r>
      <w:r>
        <w:rPr>
          <w:rFonts w:hint="eastAsia"/>
          <w:color w:val="000000"/>
          <w:sz w:val="24"/>
          <w:szCs w:val="24"/>
        </w:rPr>
        <w:t>截止时间和竞争性磋商时间，并在竞争性磋商文件要求</w:t>
      </w:r>
      <w:r>
        <w:rPr>
          <w:rFonts w:hint="eastAsia"/>
          <w:color w:val="000000"/>
          <w:sz w:val="24"/>
          <w:szCs w:val="24"/>
          <w:lang w:eastAsia="zh-CN"/>
        </w:rPr>
        <w:t>递交响应文件</w:t>
      </w:r>
      <w:r>
        <w:rPr>
          <w:rFonts w:hint="eastAsia"/>
          <w:color w:val="000000"/>
          <w:sz w:val="24"/>
          <w:szCs w:val="24"/>
        </w:rPr>
        <w:t>的截止时间前，在</w:t>
      </w:r>
      <w:r>
        <w:rPr>
          <w:rFonts w:hint="eastAsia"/>
          <w:color w:val="000000"/>
          <w:sz w:val="24"/>
          <w:szCs w:val="24"/>
          <w:lang w:eastAsia="zh-CN"/>
        </w:rPr>
        <w:t>遂宁市职业技术学校校园网</w:t>
      </w:r>
      <w:r>
        <w:rPr>
          <w:rFonts w:hint="eastAsia"/>
          <w:color w:val="000000"/>
          <w:sz w:val="24"/>
          <w:szCs w:val="24"/>
        </w:rPr>
        <w:t>发布变更公告。变更公告包括下列内容：</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）采购项目名称；</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）变更事项；</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w:t>
      </w:r>
      <w:r>
        <w:rPr>
          <w:rFonts w:hint="eastAsia"/>
          <w:color w:val="000000"/>
          <w:sz w:val="24"/>
          <w:szCs w:val="24"/>
          <w:lang w:eastAsia="zh-CN"/>
        </w:rPr>
        <w:t>采购</w:t>
      </w:r>
      <w:r>
        <w:rPr>
          <w:rFonts w:hint="eastAsia"/>
          <w:color w:val="000000"/>
          <w:sz w:val="24"/>
          <w:szCs w:val="24"/>
        </w:rPr>
        <w:t>人名称、联系人和联系方式等；</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b/>
          <w:bCs/>
          <w:color w:val="000000"/>
          <w:sz w:val="24"/>
          <w:szCs w:val="24"/>
          <w:lang w:val="en-US" w:eastAsia="zh-CN"/>
        </w:rPr>
      </w:pPr>
      <w:r>
        <w:rPr>
          <w:rFonts w:hint="eastAsia"/>
          <w:color w:val="000000"/>
          <w:sz w:val="24"/>
          <w:szCs w:val="24"/>
        </w:rPr>
        <w:t>（</w:t>
      </w:r>
      <w:r>
        <w:rPr>
          <w:color w:val="000000"/>
          <w:sz w:val="24"/>
          <w:szCs w:val="24"/>
        </w:rPr>
        <w:t>4</w:t>
      </w:r>
      <w:r>
        <w:rPr>
          <w:rFonts w:hint="eastAsia"/>
          <w:color w:val="000000"/>
          <w:sz w:val="24"/>
          <w:szCs w:val="24"/>
        </w:rPr>
        <w:t>）其他需要公告的事项。</w:t>
      </w:r>
      <w:bookmarkStart w:id="115" w:name="_Toc208848971"/>
      <w:bookmarkStart w:id="116" w:name="_Toc217446041"/>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rFonts w:hint="eastAsia"/>
          <w:b/>
          <w:bCs/>
          <w:color w:val="000000"/>
          <w:sz w:val="24"/>
          <w:szCs w:val="24"/>
          <w:lang w:val="en-US" w:eastAsia="zh-CN"/>
        </w:rPr>
        <w:t>12</w:t>
      </w:r>
      <w:r>
        <w:rPr>
          <w:rFonts w:hint="eastAsia"/>
          <w:b/>
          <w:bCs/>
          <w:color w:val="000000"/>
          <w:sz w:val="24"/>
          <w:szCs w:val="24"/>
        </w:rPr>
        <w:t>．答疑会和现场考察</w:t>
      </w:r>
      <w:bookmarkEnd w:id="115"/>
      <w:bookmarkEnd w:id="116"/>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bookmarkStart w:id="117" w:name="_Toc13760"/>
      <w:bookmarkStart w:id="118" w:name="_Toc3963"/>
      <w:r>
        <w:rPr>
          <w:rFonts w:hint="eastAsia" w:hAnsi="宋体"/>
          <w:color w:val="000000"/>
          <w:sz w:val="24"/>
          <w:lang w:val="en-US" w:eastAsia="zh-CN"/>
        </w:rPr>
        <w:t>12</w:t>
      </w:r>
      <w:r>
        <w:rPr>
          <w:rFonts w:hint="eastAsia" w:ascii="宋体" w:hAnsi="宋体"/>
          <w:color w:val="000000"/>
          <w:sz w:val="24"/>
        </w:rPr>
        <w:t>.1 根据采购项目和具体情况，采购人、采购代理机构认为有必要，可以在磋商文件提供期限截止后响应文件提交截止前，组织已获取磋商文件的潜在供应商现场考察或者召开答疑会。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sz w:val="24"/>
        </w:rPr>
      </w:pPr>
      <w:r>
        <w:rPr>
          <w:rFonts w:hint="eastAsia" w:hAnsi="宋体"/>
          <w:color w:val="000000"/>
          <w:sz w:val="24"/>
          <w:lang w:val="en-US" w:eastAsia="zh-CN"/>
        </w:rPr>
        <w:t>12</w:t>
      </w:r>
      <w:r>
        <w:rPr>
          <w:rFonts w:hint="eastAsia" w:ascii="宋体" w:hAnsi="宋体"/>
          <w:color w:val="000000"/>
          <w:sz w:val="24"/>
        </w:rPr>
        <w:t>.2采购人、采购代理机构组织现场考察或者召开答疑会的，将以书面形式通知所有获取磋商文件的潜在供应商。</w:t>
      </w:r>
      <w:r>
        <w:rPr>
          <w:rFonts w:hint="eastAsia" w:ascii="宋体" w:hAnsi="宋体"/>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420" w:lineRule="exact"/>
        <w:ind w:right="0" w:rightChars="0" w:firstLine="480" w:firstLineChars="200"/>
        <w:rPr>
          <w:rFonts w:hint="eastAsia" w:ascii="宋体" w:hAnsi="宋体"/>
          <w:color w:val="000000"/>
          <w:sz w:val="24"/>
        </w:rPr>
      </w:pPr>
      <w:r>
        <w:rPr>
          <w:rFonts w:hint="eastAsia" w:hAnsi="宋体"/>
          <w:color w:val="000000"/>
          <w:sz w:val="24"/>
          <w:lang w:val="en-US" w:eastAsia="zh-CN"/>
        </w:rPr>
        <w:t>12</w:t>
      </w:r>
      <w:r>
        <w:rPr>
          <w:rFonts w:ascii="宋体" w:hAnsi="宋体"/>
          <w:color w:val="000000"/>
          <w:sz w:val="24"/>
        </w:rPr>
        <w:t>.</w:t>
      </w:r>
      <w:r>
        <w:rPr>
          <w:rFonts w:hint="eastAsia" w:ascii="宋体" w:hAnsi="宋体"/>
          <w:color w:val="000000"/>
          <w:sz w:val="24"/>
        </w:rPr>
        <w:t>3 供应商考察现场或者参加答疑会所发生的一切费用由供应商自己承担。</w:t>
      </w:r>
    </w:p>
    <w:p>
      <w:pPr>
        <w:keepNext w:val="0"/>
        <w:keepLines w:val="0"/>
        <w:pageBreakBefore w:val="0"/>
        <w:widowControl w:val="0"/>
        <w:kinsoku/>
        <w:wordWrap/>
        <w:overflowPunct/>
        <w:topLinePunct w:val="0"/>
        <w:autoSpaceDE/>
        <w:autoSpaceDN/>
        <w:bidi w:val="0"/>
        <w:spacing w:line="420" w:lineRule="exact"/>
        <w:ind w:right="0" w:rightChars="0"/>
        <w:outlineLvl w:val="1"/>
        <w:rPr>
          <w:rFonts w:ascii="Times New Roman" w:hAnsi="Times New Roman"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3614" w:firstLineChars="1200"/>
        <w:textAlignment w:val="auto"/>
        <w:outlineLvl w:val="1"/>
        <w:rPr>
          <w:rFonts w:hint="eastAsia" w:ascii="黑体" w:hAnsi="黑体" w:eastAsia="黑体" w:cs="黑体"/>
          <w:b/>
          <w:bCs/>
          <w:color w:val="000000"/>
          <w:sz w:val="30"/>
          <w:szCs w:val="30"/>
        </w:rPr>
      </w:pPr>
      <w:bookmarkStart w:id="119" w:name="_Toc17672"/>
      <w:bookmarkStart w:id="120" w:name="_Toc3610"/>
      <w:bookmarkStart w:id="121" w:name="_Toc26220"/>
      <w:r>
        <w:rPr>
          <w:rFonts w:hint="eastAsia" w:ascii="黑体" w:hAnsi="黑体" w:eastAsia="黑体" w:cs="黑体"/>
          <w:b/>
          <w:bCs/>
          <w:color w:val="000000"/>
          <w:sz w:val="30"/>
          <w:szCs w:val="30"/>
          <w:lang w:eastAsia="zh-CN"/>
        </w:rPr>
        <w:t>四</w:t>
      </w:r>
      <w:r>
        <w:rPr>
          <w:rFonts w:hint="eastAsia" w:ascii="黑体" w:hAnsi="黑体" w:eastAsia="黑体" w:cs="黑体"/>
          <w:b/>
          <w:bCs/>
          <w:color w:val="000000"/>
          <w:sz w:val="30"/>
          <w:szCs w:val="30"/>
        </w:rPr>
        <w:t>、</w:t>
      </w:r>
      <w:bookmarkEnd w:id="109"/>
      <w:bookmarkEnd w:id="110"/>
      <w:bookmarkEnd w:id="111"/>
      <w:bookmarkEnd w:id="112"/>
      <w:bookmarkEnd w:id="113"/>
      <w:bookmarkEnd w:id="114"/>
      <w:bookmarkEnd w:id="117"/>
      <w:bookmarkEnd w:id="118"/>
      <w:bookmarkEnd w:id="119"/>
      <w:bookmarkStart w:id="122" w:name="_Toc132000213"/>
      <w:bookmarkStart w:id="123" w:name="_Toc132265219"/>
      <w:bookmarkStart w:id="124" w:name="_Toc132111868"/>
      <w:bookmarkStart w:id="125" w:name="_Toc132523705"/>
      <w:bookmarkStart w:id="126" w:name="_Toc312756347"/>
      <w:bookmarkStart w:id="127" w:name="_Toc132523434"/>
      <w:r>
        <w:rPr>
          <w:rFonts w:hint="eastAsia" w:ascii="黑体" w:hAnsi="黑体" w:eastAsia="黑体" w:cs="黑体"/>
          <w:b/>
          <w:bCs/>
          <w:color w:val="000000"/>
          <w:sz w:val="30"/>
          <w:szCs w:val="30"/>
          <w:lang w:eastAsia="zh-CN"/>
        </w:rPr>
        <w:t>响应文件</w:t>
      </w:r>
      <w:bookmarkEnd w:id="120"/>
      <w:bookmarkEnd w:id="121"/>
    </w:p>
    <w:p>
      <w:pPr>
        <w:pStyle w:val="6"/>
        <w:keepNext w:val="0"/>
        <w:keepLines w:val="0"/>
        <w:pageBreakBefore w:val="0"/>
        <w:widowControl w:val="0"/>
        <w:kinsoku/>
        <w:wordWrap/>
        <w:overflowPunct/>
        <w:topLinePunct w:val="0"/>
        <w:autoSpaceDE/>
        <w:autoSpaceDN/>
        <w:bidi w:val="0"/>
        <w:spacing w:before="0" w:after="0" w:line="420" w:lineRule="exact"/>
        <w:ind w:right="0" w:rightChars="0"/>
        <w:rPr>
          <w:rFonts w:hint="eastAsia" w:ascii="宋体" w:hAnsi="宋体"/>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color w:val="000000"/>
          <w:sz w:val="24"/>
        </w:rPr>
      </w:pPr>
      <w:r>
        <w:rPr>
          <w:rFonts w:hint="eastAsia"/>
          <w:b/>
          <w:bCs/>
          <w:color w:val="000000"/>
          <w:sz w:val="24"/>
          <w:szCs w:val="24"/>
          <w:lang w:val="en-US" w:eastAsia="zh-CN"/>
        </w:rPr>
        <w:t>13</w:t>
      </w:r>
      <w:r>
        <w:rPr>
          <w:rFonts w:hint="eastAsia"/>
          <w:b/>
          <w:bCs/>
          <w:color w:val="000000"/>
          <w:sz w:val="24"/>
          <w:szCs w:val="24"/>
        </w:rPr>
        <w:t>．</w:t>
      </w:r>
      <w:r>
        <w:rPr>
          <w:rFonts w:hint="eastAsia"/>
          <w:b/>
          <w:bCs/>
          <w:color w:val="000000"/>
          <w:sz w:val="24"/>
          <w:szCs w:val="24"/>
          <w:lang w:eastAsia="zh-CN"/>
        </w:rPr>
        <w:t>响应文件的组成</w:t>
      </w:r>
      <w:r>
        <w:rPr>
          <w:rFonts w:hint="eastAsia" w:ascii="宋体" w:hAnsi="宋体"/>
          <w:color w:val="000000"/>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rFonts w:hint="eastAsia"/>
          <w:b/>
          <w:bCs/>
          <w:color w:val="000000"/>
          <w:sz w:val="24"/>
          <w:szCs w:val="24"/>
          <w:lang w:val="en-US" w:eastAsia="zh-CN"/>
        </w:rPr>
      </w:pPr>
      <w:r>
        <w:rPr>
          <w:rFonts w:hint="eastAsia" w:ascii="宋体" w:hAnsi="宋体"/>
          <w:color w:val="000000"/>
          <w:sz w:val="24"/>
        </w:rPr>
        <w:t>供应商应按照磋商文件的规定和要求编制响应文件。供应商在成交后将成交项目的非主体、非关键性工作分包他人完成的，应当在响应文件中载明或磋商过程中澄清。</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rFonts w:hint="eastAsia"/>
          <w:b/>
          <w:bCs/>
          <w:color w:val="000000"/>
          <w:sz w:val="24"/>
          <w:szCs w:val="24"/>
          <w:lang w:val="en-US" w:eastAsia="zh-CN"/>
        </w:rPr>
        <w:t>14</w:t>
      </w:r>
      <w:r>
        <w:rPr>
          <w:rFonts w:hint="eastAsia"/>
          <w:b/>
          <w:bCs/>
          <w:color w:val="000000"/>
          <w:sz w:val="24"/>
          <w:szCs w:val="24"/>
        </w:rPr>
        <w:t>．</w:t>
      </w:r>
      <w:r>
        <w:rPr>
          <w:rFonts w:hint="eastAsia"/>
          <w:b/>
          <w:bCs/>
          <w:color w:val="000000"/>
          <w:sz w:val="24"/>
          <w:szCs w:val="24"/>
          <w:lang w:eastAsia="zh-CN"/>
        </w:rPr>
        <w:t>响应</w:t>
      </w:r>
      <w:r>
        <w:rPr>
          <w:rFonts w:hint="eastAsia"/>
          <w:b/>
          <w:bCs/>
          <w:color w:val="000000"/>
          <w:sz w:val="24"/>
          <w:szCs w:val="24"/>
        </w:rPr>
        <w:t>文件的语言</w:t>
      </w:r>
      <w:r>
        <w:rPr>
          <w:rFonts w:hint="eastAsia" w:ascii="宋体" w:hAnsi="宋体"/>
          <w:color w:val="000000"/>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rFonts w:hint="eastAsia"/>
          <w:sz w:val="24"/>
          <w:szCs w:val="24"/>
          <w:lang w:val="en-US" w:eastAsia="zh-CN"/>
        </w:rPr>
        <w:t>14</w:t>
      </w:r>
      <w:r>
        <w:rPr>
          <w:sz w:val="24"/>
          <w:szCs w:val="24"/>
        </w:rPr>
        <w:t>.1</w:t>
      </w:r>
      <w:r>
        <w:rPr>
          <w:rFonts w:hint="eastAsia"/>
          <w:sz w:val="24"/>
          <w:szCs w:val="24"/>
          <w:lang w:eastAsia="zh-CN"/>
        </w:rPr>
        <w:t>响应</w:t>
      </w:r>
      <w:r>
        <w:rPr>
          <w:rFonts w:hint="eastAsia" w:hAnsi="宋体"/>
          <w:color w:val="000000"/>
          <w:sz w:val="24"/>
          <w:szCs w:val="24"/>
        </w:rPr>
        <w:t>文件及</w:t>
      </w:r>
      <w:r>
        <w:rPr>
          <w:rFonts w:hint="eastAsia"/>
          <w:sz w:val="24"/>
          <w:szCs w:val="24"/>
        </w:rPr>
        <w:t>供应商</w:t>
      </w:r>
      <w:r>
        <w:rPr>
          <w:rFonts w:hint="eastAsia" w:hAnsi="宋体"/>
          <w:color w:val="000000"/>
          <w:sz w:val="24"/>
          <w:szCs w:val="24"/>
        </w:rPr>
        <w:t>与</w:t>
      </w:r>
      <w:r>
        <w:rPr>
          <w:rFonts w:hint="eastAsia" w:hAnsi="宋体"/>
          <w:color w:val="000000"/>
          <w:sz w:val="24"/>
          <w:szCs w:val="24"/>
          <w:lang w:eastAsia="zh-CN"/>
        </w:rPr>
        <w:t>代理机构</w:t>
      </w:r>
      <w:r>
        <w:rPr>
          <w:rFonts w:hint="eastAsia" w:hAnsi="宋体"/>
          <w:color w:val="000000"/>
          <w:sz w:val="24"/>
          <w:szCs w:val="24"/>
        </w:rPr>
        <w:t>就有关</w:t>
      </w:r>
      <w:r>
        <w:rPr>
          <w:rFonts w:hint="eastAsia" w:hAnsi="宋体"/>
          <w:color w:val="000000"/>
          <w:sz w:val="24"/>
          <w:szCs w:val="24"/>
          <w:lang w:eastAsia="zh-CN"/>
        </w:rPr>
        <w:t>采购</w:t>
      </w:r>
      <w:r>
        <w:rPr>
          <w:rFonts w:hint="eastAsia" w:hAnsi="宋体"/>
          <w:color w:val="000000"/>
          <w:sz w:val="24"/>
          <w:szCs w:val="24"/>
        </w:rPr>
        <w:t>事宜的所有来往书面文件均须使用中文；</w:t>
      </w:r>
      <w:r>
        <w:rPr>
          <w:rFonts w:hint="eastAsia"/>
          <w:sz w:val="24"/>
          <w:szCs w:val="24"/>
          <w:lang w:eastAsia="zh-CN"/>
        </w:rPr>
        <w:t>响应</w:t>
      </w:r>
      <w:r>
        <w:rPr>
          <w:rFonts w:hint="eastAsia"/>
          <w:color w:val="000000"/>
          <w:sz w:val="24"/>
          <w:szCs w:val="24"/>
        </w:rPr>
        <w:t>文件中如附有外文资料，必须逐一对应翻译成中文并加盖</w:t>
      </w:r>
      <w:r>
        <w:rPr>
          <w:rFonts w:hint="eastAsia"/>
          <w:sz w:val="24"/>
          <w:szCs w:val="24"/>
        </w:rPr>
        <w:t>供应商</w:t>
      </w:r>
      <w:r>
        <w:rPr>
          <w:rFonts w:hint="eastAsia"/>
          <w:color w:val="000000"/>
          <w:sz w:val="24"/>
          <w:szCs w:val="24"/>
        </w:rPr>
        <w:t>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b/>
          <w:bCs/>
          <w:color w:val="000000"/>
          <w:sz w:val="24"/>
          <w:szCs w:val="24"/>
        </w:rPr>
      </w:pPr>
      <w:r>
        <w:rPr>
          <w:rFonts w:hint="eastAsia"/>
          <w:sz w:val="24"/>
          <w:szCs w:val="24"/>
          <w:lang w:val="en-US" w:eastAsia="zh-CN"/>
        </w:rPr>
        <w:t>14</w:t>
      </w:r>
      <w:r>
        <w:rPr>
          <w:sz w:val="24"/>
          <w:szCs w:val="24"/>
        </w:rPr>
        <w:t>.2</w:t>
      </w:r>
      <w:r>
        <w:rPr>
          <w:rFonts w:hint="eastAsia"/>
          <w:sz w:val="24"/>
          <w:szCs w:val="24"/>
        </w:rPr>
        <w:t>翻译的中文资料与外文资料如果出现差异和矛盾时，以中文为准。</w:t>
      </w:r>
      <w:r>
        <w:rPr>
          <w:rFonts w:hint="eastAsia"/>
          <w:color w:val="000000"/>
          <w:sz w:val="24"/>
          <w:szCs w:val="24"/>
        </w:rPr>
        <w:t>涉嫌虚假响应的按照相关法律法规处理。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b/>
          <w:bCs/>
          <w:color w:val="000000"/>
          <w:sz w:val="24"/>
          <w:szCs w:val="24"/>
        </w:rPr>
        <w:t>1</w:t>
      </w:r>
      <w:r>
        <w:rPr>
          <w:rFonts w:hint="eastAsia"/>
          <w:b/>
          <w:bCs/>
          <w:color w:val="000000"/>
          <w:sz w:val="24"/>
          <w:szCs w:val="24"/>
          <w:lang w:val="en-US" w:eastAsia="zh-CN"/>
        </w:rPr>
        <w:t>5</w:t>
      </w:r>
      <w:r>
        <w:rPr>
          <w:rFonts w:hint="eastAsia"/>
          <w:b/>
          <w:bCs/>
          <w:color w:val="000000"/>
          <w:sz w:val="24"/>
          <w:szCs w:val="24"/>
        </w:rPr>
        <w:t>．计量单位</w:t>
      </w:r>
      <w:r>
        <w:rPr>
          <w:rFonts w:hint="eastAsia" w:ascii="宋体" w:hAnsi="宋体"/>
          <w:color w:val="000000"/>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70" w:firstLineChars="196"/>
        <w:textAlignment w:val="auto"/>
        <w:outlineLvl w:val="9"/>
        <w:rPr>
          <w:rFonts w:hint="eastAsia" w:hAnsi="宋体"/>
          <w:b/>
          <w:bCs/>
          <w:color w:val="000000"/>
          <w:sz w:val="24"/>
          <w:lang w:val="en-US" w:eastAsia="zh-CN"/>
        </w:rPr>
      </w:pPr>
      <w:bookmarkStart w:id="128" w:name="_Toc312756338"/>
      <w:bookmarkStart w:id="129" w:name="_Toc240859257"/>
      <w:r>
        <w:rPr>
          <w:rFonts w:hint="eastAsia" w:ascii="宋体" w:hAnsi="宋体"/>
          <w:color w:val="000000"/>
          <w:sz w:val="24"/>
        </w:rPr>
        <w:t>除磋商文件中另有规定外，本次采购项目所有合同项下的报价均采用国家法定的计量单位。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000000"/>
          <w:sz w:val="24"/>
        </w:rPr>
      </w:pPr>
      <w:r>
        <w:rPr>
          <w:rFonts w:hint="eastAsia" w:hAnsi="宋体"/>
          <w:b/>
          <w:bCs/>
          <w:color w:val="000000"/>
          <w:sz w:val="24"/>
          <w:lang w:val="en-US" w:eastAsia="zh-CN"/>
        </w:rPr>
        <w:t>16</w:t>
      </w:r>
      <w:r>
        <w:rPr>
          <w:rFonts w:hint="eastAsia"/>
          <w:b/>
          <w:bCs/>
          <w:color w:val="000000"/>
          <w:sz w:val="24"/>
          <w:szCs w:val="24"/>
        </w:rPr>
        <w:t>．</w:t>
      </w:r>
      <w:r>
        <w:rPr>
          <w:rFonts w:hint="eastAsia" w:ascii="宋体" w:hAnsi="宋体"/>
          <w:b/>
          <w:color w:val="000000"/>
          <w:sz w:val="24"/>
        </w:rPr>
        <w:t>报价</w:t>
      </w:r>
      <w:r>
        <w:rPr>
          <w:rFonts w:hint="eastAsia" w:ascii="宋体" w:hAnsi="宋体"/>
          <w:b/>
          <w:bCs/>
          <w:color w:val="000000"/>
          <w:sz w:val="24"/>
        </w:rPr>
        <w:t>货币（实质性要求）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8" w:firstLineChars="195"/>
        <w:textAlignment w:val="auto"/>
        <w:outlineLvl w:val="9"/>
        <w:rPr>
          <w:b/>
          <w:bCs/>
          <w:color w:val="000000"/>
          <w:sz w:val="24"/>
          <w:szCs w:val="24"/>
        </w:rPr>
      </w:pPr>
      <w:r>
        <w:rPr>
          <w:rFonts w:hint="eastAsia" w:ascii="宋体" w:hAnsi="宋体"/>
          <w:bCs/>
          <w:color w:val="000000"/>
          <w:sz w:val="24"/>
        </w:rPr>
        <w:t>本次磋商项目的</w:t>
      </w:r>
      <w:r>
        <w:rPr>
          <w:rFonts w:hint="eastAsia" w:ascii="宋体" w:hAnsi="宋体"/>
          <w:color w:val="000000"/>
          <w:sz w:val="24"/>
        </w:rPr>
        <w:t>报价货币为</w:t>
      </w:r>
      <w:r>
        <w:rPr>
          <w:rFonts w:hint="eastAsia" w:ascii="宋体" w:hAnsi="宋体"/>
          <w:bCs/>
          <w:color w:val="000000"/>
          <w:sz w:val="24"/>
        </w:rPr>
        <w:t>人民币，报价以磋商文件规定为准。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000000"/>
          <w:sz w:val="24"/>
        </w:rPr>
      </w:pPr>
      <w:r>
        <w:rPr>
          <w:rFonts w:hint="eastAsia" w:ascii="宋体" w:hAnsi="宋体"/>
          <w:b/>
          <w:bCs/>
          <w:color w:val="000000"/>
          <w:sz w:val="24"/>
        </w:rPr>
        <w:t>1</w:t>
      </w:r>
      <w:r>
        <w:rPr>
          <w:rFonts w:hint="eastAsia" w:hAnsi="宋体"/>
          <w:b/>
          <w:bCs/>
          <w:color w:val="000000"/>
          <w:sz w:val="24"/>
          <w:lang w:val="en-US" w:eastAsia="zh-CN"/>
        </w:rPr>
        <w:t>7</w:t>
      </w:r>
      <w:r>
        <w:rPr>
          <w:rFonts w:hint="eastAsia"/>
          <w:b/>
          <w:bCs/>
          <w:color w:val="000000"/>
          <w:sz w:val="24"/>
          <w:szCs w:val="24"/>
        </w:rPr>
        <w:t>．</w:t>
      </w:r>
      <w:r>
        <w:rPr>
          <w:rFonts w:hint="eastAsia" w:ascii="宋体" w:hAnsi="宋体"/>
          <w:b/>
          <w:bCs/>
          <w:color w:val="000000"/>
          <w:sz w:val="24"/>
        </w:rPr>
        <w:t>响应文件格式</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rFonts w:hint="eastAsia" w:ascii="宋体" w:hAnsi="宋体"/>
          <w:bCs/>
          <w:color w:val="000000"/>
          <w:sz w:val="24"/>
        </w:rPr>
      </w:pPr>
      <w:r>
        <w:rPr>
          <w:rFonts w:hint="eastAsia" w:ascii="宋体" w:hAnsi="宋体"/>
          <w:bCs/>
          <w:color w:val="000000"/>
          <w:sz w:val="24"/>
        </w:rPr>
        <w:t>1</w:t>
      </w:r>
      <w:r>
        <w:rPr>
          <w:rFonts w:hint="eastAsia" w:hAnsi="宋体"/>
          <w:bCs/>
          <w:color w:val="000000"/>
          <w:sz w:val="24"/>
          <w:lang w:val="en-US" w:eastAsia="zh-CN"/>
        </w:rPr>
        <w:t>7</w:t>
      </w:r>
      <w:r>
        <w:rPr>
          <w:rFonts w:hint="eastAsia" w:ascii="宋体" w:hAnsi="宋体"/>
          <w:bCs/>
          <w:color w:val="000000"/>
          <w:sz w:val="24"/>
        </w:rPr>
        <w:t>.1 供应商应执行磋商文件第</w:t>
      </w:r>
      <w:r>
        <w:rPr>
          <w:rFonts w:hint="eastAsia" w:ascii="宋体" w:hAnsi="宋体"/>
          <w:b/>
          <w:bCs w:val="0"/>
          <w:color w:val="000000" w:themeColor="text1"/>
          <w:sz w:val="24"/>
          <w:lang w:eastAsia="zh-CN"/>
          <w14:textFill>
            <w14:solidFill>
              <w14:schemeClr w14:val="tx1"/>
            </w14:solidFill>
          </w14:textFill>
        </w:rPr>
        <w:t>六</w:t>
      </w:r>
      <w:r>
        <w:rPr>
          <w:rFonts w:hint="eastAsia" w:ascii="宋体" w:hAnsi="宋体"/>
          <w:b/>
          <w:bCs w:val="0"/>
          <w:color w:val="000000" w:themeColor="text1"/>
          <w:sz w:val="24"/>
          <w14:textFill>
            <w14:solidFill>
              <w14:schemeClr w14:val="tx1"/>
            </w14:solidFill>
          </w14:textFill>
        </w:rPr>
        <w:t>章</w:t>
      </w:r>
      <w:r>
        <w:rPr>
          <w:rFonts w:hint="eastAsia" w:ascii="宋体" w:hAnsi="宋体"/>
          <w:bCs/>
          <w:color w:val="000000" w:themeColor="text1"/>
          <w:sz w:val="24"/>
          <w14:textFill>
            <w14:solidFill>
              <w14:schemeClr w14:val="tx1"/>
            </w14:solidFill>
          </w14:textFill>
        </w:rPr>
        <w:t>的</w:t>
      </w:r>
      <w:r>
        <w:rPr>
          <w:rFonts w:hint="eastAsia" w:ascii="宋体" w:hAnsi="宋体"/>
          <w:bCs/>
          <w:color w:val="000000"/>
          <w:sz w:val="24"/>
        </w:rPr>
        <w:t>规定要求。</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b/>
          <w:bCs/>
          <w:color w:val="000000"/>
          <w:sz w:val="24"/>
          <w:szCs w:val="24"/>
        </w:rPr>
      </w:pPr>
      <w:r>
        <w:rPr>
          <w:rFonts w:hint="eastAsia" w:ascii="宋体" w:hAnsi="宋体"/>
          <w:color w:val="000000"/>
          <w:sz w:val="24"/>
        </w:rPr>
        <w:t>1</w:t>
      </w:r>
      <w:r>
        <w:rPr>
          <w:rFonts w:hint="eastAsia" w:hAnsi="宋体"/>
          <w:color w:val="000000"/>
          <w:sz w:val="24"/>
          <w:lang w:val="en-US" w:eastAsia="zh-CN"/>
        </w:rPr>
        <w:t>7</w:t>
      </w:r>
      <w:r>
        <w:rPr>
          <w:rFonts w:hint="eastAsia" w:ascii="宋体" w:hAnsi="宋体"/>
          <w:color w:val="000000"/>
          <w:sz w:val="24"/>
        </w:rPr>
        <w:t>.2 对于没有格式要求的磋商文件由供应商自行编写。</w:t>
      </w:r>
      <w:bookmarkEnd w:id="128"/>
      <w:bookmarkEnd w:id="129"/>
      <w:bookmarkStart w:id="130" w:name="_Toc312756340"/>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b/>
          <w:bCs/>
          <w:color w:val="000000"/>
          <w:sz w:val="24"/>
          <w:szCs w:val="24"/>
        </w:rPr>
        <w:t>1</w:t>
      </w:r>
      <w:r>
        <w:rPr>
          <w:rFonts w:hint="eastAsia"/>
          <w:b/>
          <w:bCs/>
          <w:color w:val="000000"/>
          <w:sz w:val="24"/>
          <w:szCs w:val="24"/>
          <w:lang w:val="en-US" w:eastAsia="zh-CN"/>
        </w:rPr>
        <w:t>8</w:t>
      </w:r>
      <w:r>
        <w:rPr>
          <w:rFonts w:hint="eastAsia"/>
          <w:b/>
          <w:bCs/>
          <w:color w:val="000000"/>
          <w:sz w:val="24"/>
          <w:szCs w:val="24"/>
        </w:rPr>
        <w:t>．</w:t>
      </w:r>
      <w:r>
        <w:rPr>
          <w:rFonts w:hint="eastAsia"/>
          <w:b/>
          <w:bCs/>
          <w:color w:val="000000"/>
          <w:sz w:val="24"/>
          <w:szCs w:val="24"/>
          <w:lang w:eastAsia="zh-CN"/>
        </w:rPr>
        <w:t>响应</w:t>
      </w:r>
      <w:r>
        <w:rPr>
          <w:rFonts w:hint="eastAsia"/>
          <w:b/>
          <w:bCs/>
          <w:color w:val="000000"/>
          <w:sz w:val="24"/>
          <w:szCs w:val="24"/>
        </w:rPr>
        <w:t>文件的印制和签署</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000000"/>
          <w:sz w:val="24"/>
        </w:rPr>
      </w:pPr>
      <w:r>
        <w:rPr>
          <w:rFonts w:hint="eastAsia" w:ascii="宋体" w:hAnsi="宋体"/>
          <w:color w:val="000000"/>
          <w:sz w:val="24"/>
        </w:rPr>
        <w:t>18.1 响应文件正本</w:t>
      </w:r>
      <w:r>
        <w:rPr>
          <w:rFonts w:hint="eastAsia"/>
          <w:b/>
          <w:bCs/>
          <w:color w:val="000000"/>
          <w:sz w:val="24"/>
          <w:szCs w:val="24"/>
          <w:u w:val="single"/>
        </w:rPr>
        <w:t>壹</w:t>
      </w:r>
      <w:r>
        <w:rPr>
          <w:rFonts w:hint="eastAsia" w:ascii="宋体" w:hAnsi="宋体"/>
          <w:color w:val="000000"/>
          <w:sz w:val="24"/>
        </w:rPr>
        <w:t>份副本</w:t>
      </w:r>
      <w:r>
        <w:rPr>
          <w:rFonts w:hint="eastAsia"/>
          <w:b/>
          <w:bCs/>
          <w:color w:val="000000"/>
          <w:sz w:val="24"/>
          <w:szCs w:val="24"/>
          <w:u w:val="single"/>
        </w:rPr>
        <w:t>贰</w:t>
      </w:r>
      <w:r>
        <w:rPr>
          <w:rFonts w:hint="eastAsia" w:ascii="宋体" w:hAnsi="宋体"/>
          <w:color w:val="000000"/>
          <w:sz w:val="24"/>
        </w:rPr>
        <w:t>份</w:t>
      </w:r>
      <w:r>
        <w:rPr>
          <w:rFonts w:hint="eastAsia" w:ascii="宋体" w:hAnsi="宋体"/>
          <w:bCs/>
          <w:color w:val="000000"/>
          <w:sz w:val="24"/>
        </w:rPr>
        <w:t>，并在其封面上清楚地标明响应文件、采购项目名称、采购项目编号、包件号及名称（若有）、供应商名称以及“正本”或“副本”字样。若正本和副本有不一致的内容，以正本书面响应文件为准。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000000"/>
          <w:sz w:val="24"/>
        </w:rPr>
      </w:pPr>
      <w:r>
        <w:rPr>
          <w:rFonts w:hint="eastAsia" w:ascii="宋体" w:hAnsi="宋体"/>
          <w:bCs/>
          <w:color w:val="000000"/>
          <w:sz w:val="24"/>
        </w:rPr>
        <w:t>18.2  响应文件正本和副本均需在规定签章处签字和盖章。响应文件副本可采用正本的复印件。</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000000"/>
          <w:sz w:val="24"/>
        </w:rPr>
      </w:pPr>
      <w:r>
        <w:rPr>
          <w:rFonts w:hint="eastAsia" w:ascii="宋体" w:hAnsi="宋体"/>
          <w:bCs/>
          <w:color w:val="000000"/>
          <w:sz w:val="24"/>
        </w:rPr>
        <w:t>18.</w:t>
      </w:r>
      <w:r>
        <w:rPr>
          <w:rFonts w:hint="eastAsia" w:hAnsi="宋体"/>
          <w:bCs/>
          <w:color w:val="000000"/>
          <w:sz w:val="24"/>
          <w:lang w:val="en-US" w:eastAsia="zh-CN"/>
        </w:rPr>
        <w:t>3</w:t>
      </w:r>
      <w:r>
        <w:rPr>
          <w:rFonts w:hint="eastAsia" w:ascii="宋体" w:hAnsi="宋体"/>
          <w:bCs/>
          <w:color w:val="000000"/>
          <w:sz w:val="24"/>
        </w:rPr>
        <w:t>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spacing w:line="420" w:lineRule="exact"/>
        <w:ind w:firstLine="468" w:firstLineChars="195"/>
        <w:rPr>
          <w:rFonts w:ascii="宋体" w:hAnsi="宋体"/>
          <w:bCs/>
          <w:color w:val="000000"/>
          <w:sz w:val="24"/>
        </w:rPr>
      </w:pPr>
      <w:r>
        <w:rPr>
          <w:rFonts w:hint="eastAsia" w:ascii="宋体" w:hAnsi="宋体"/>
          <w:bCs/>
          <w:color w:val="000000"/>
          <w:sz w:val="24"/>
        </w:rPr>
        <w:t>18.</w:t>
      </w:r>
      <w:r>
        <w:rPr>
          <w:rFonts w:hint="eastAsia" w:hAnsi="宋体"/>
          <w:bCs/>
          <w:color w:val="000000"/>
          <w:sz w:val="24"/>
          <w:lang w:val="en-US" w:eastAsia="zh-CN"/>
        </w:rPr>
        <w:t>4</w:t>
      </w:r>
      <w:r>
        <w:rPr>
          <w:rFonts w:hint="eastAsia" w:ascii="宋体" w:hAnsi="宋体"/>
          <w:bCs/>
          <w:color w:val="000000"/>
          <w:sz w:val="24"/>
        </w:rPr>
        <w:t>（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000000"/>
          <w:sz w:val="24"/>
        </w:rPr>
      </w:pPr>
      <w:r>
        <w:rPr>
          <w:rFonts w:hint="eastAsia" w:ascii="宋体" w:hAnsi="宋体"/>
          <w:bCs/>
          <w:color w:val="000000"/>
          <w:sz w:val="24"/>
        </w:rPr>
        <w:t>18.</w:t>
      </w:r>
      <w:r>
        <w:rPr>
          <w:rFonts w:hint="eastAsia" w:hAnsi="宋体"/>
          <w:bCs/>
          <w:color w:val="000000"/>
          <w:sz w:val="24"/>
          <w:lang w:val="en-US" w:eastAsia="zh-CN"/>
        </w:rPr>
        <w:t>5</w:t>
      </w:r>
      <w:r>
        <w:rPr>
          <w:rFonts w:hint="eastAsia" w:ascii="宋体" w:hAnsi="宋体"/>
          <w:bCs/>
          <w:color w:val="000000"/>
          <w:sz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rFonts w:ascii="宋体" w:hAnsi="宋体"/>
          <w:color w:val="000000"/>
          <w:sz w:val="24"/>
        </w:rPr>
      </w:pPr>
      <w:r>
        <w:rPr>
          <w:rFonts w:hint="eastAsia" w:ascii="宋体" w:hAnsi="宋体"/>
          <w:color w:val="000000"/>
          <w:sz w:val="24"/>
        </w:rPr>
        <w:t>18.</w:t>
      </w:r>
      <w:r>
        <w:rPr>
          <w:rFonts w:hint="eastAsia" w:hAnsi="宋体"/>
          <w:color w:val="000000"/>
          <w:sz w:val="24"/>
          <w:lang w:val="en-US" w:eastAsia="zh-CN"/>
        </w:rPr>
        <w:t>6</w:t>
      </w:r>
      <w:r>
        <w:rPr>
          <w:rFonts w:hint="eastAsia" w:ascii="宋体" w:hAnsi="宋体"/>
          <w:color w:val="000000"/>
          <w:sz w:val="24"/>
        </w:rPr>
        <w:t>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rFonts w:hint="eastAsia" w:ascii="宋体" w:hAnsi="宋体"/>
          <w:color w:val="000000"/>
          <w:sz w:val="24"/>
        </w:rPr>
      </w:pPr>
      <w:r>
        <w:rPr>
          <w:rFonts w:hint="eastAsia" w:ascii="宋体" w:hAnsi="宋体"/>
          <w:color w:val="000000"/>
          <w:sz w:val="24"/>
        </w:rPr>
        <w:t>18.</w:t>
      </w:r>
      <w:r>
        <w:rPr>
          <w:rFonts w:hint="eastAsia" w:hAnsi="宋体"/>
          <w:color w:val="000000"/>
          <w:sz w:val="24"/>
          <w:lang w:val="en-US" w:eastAsia="zh-CN"/>
        </w:rPr>
        <w:t>7</w:t>
      </w:r>
      <w:r>
        <w:rPr>
          <w:rFonts w:hint="eastAsia" w:ascii="宋体" w:hAnsi="宋体"/>
          <w:b/>
          <w:color w:val="000000"/>
          <w:sz w:val="24"/>
        </w:rPr>
        <w:t>（实质性要求）</w:t>
      </w:r>
      <w:r>
        <w:rPr>
          <w:rFonts w:hint="eastAsia" w:ascii="宋体" w:hAnsi="宋体"/>
          <w:color w:val="000000"/>
          <w:sz w:val="24"/>
        </w:rPr>
        <w:t>响应文件应根据磋商文件的要求制作，签署、盖章。（</w:t>
      </w:r>
      <w:r>
        <w:rPr>
          <w:rFonts w:hint="eastAsia" w:hAnsi="宋体"/>
          <w:color w:val="000000"/>
          <w:sz w:val="24"/>
          <w:lang w:eastAsia="zh-CN"/>
        </w:rPr>
        <w:t>参照</w:t>
      </w:r>
      <w:r>
        <w:rPr>
          <w:rFonts w:hint="eastAsia" w:ascii="宋体" w:hAnsi="宋体"/>
          <w:color w:val="000000"/>
          <w:sz w:val="24"/>
        </w:rPr>
        <w:t>《四川省政府采购评审工作规程（修订）》规范）</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b/>
          <w:bCs/>
          <w:color w:val="000000"/>
          <w:sz w:val="24"/>
          <w:szCs w:val="24"/>
        </w:rPr>
      </w:pPr>
      <w:r>
        <w:rPr>
          <w:rFonts w:hint="eastAsia" w:ascii="宋体" w:hAnsi="宋体"/>
          <w:color w:val="000000"/>
          <w:sz w:val="24"/>
        </w:rPr>
        <w:t>18.</w:t>
      </w:r>
      <w:r>
        <w:rPr>
          <w:rFonts w:hint="eastAsia" w:hAnsi="宋体"/>
          <w:color w:val="000000"/>
          <w:sz w:val="24"/>
          <w:lang w:val="en-US" w:eastAsia="zh-CN"/>
        </w:rPr>
        <w:t>8</w:t>
      </w:r>
      <w:r>
        <w:rPr>
          <w:rFonts w:hint="eastAsia" w:ascii="宋体" w:hAnsi="宋体"/>
          <w:color w:val="000000"/>
          <w:sz w:val="24"/>
        </w:rPr>
        <w:t>响应文件统一用</w:t>
      </w:r>
      <w:r>
        <w:rPr>
          <w:rFonts w:ascii="宋体" w:hAnsi="宋体"/>
          <w:color w:val="000000"/>
          <w:sz w:val="24"/>
        </w:rPr>
        <w:t>A4</w:t>
      </w:r>
      <w:r>
        <w:rPr>
          <w:rFonts w:hint="eastAsia" w:ascii="宋体" w:hAnsi="宋体"/>
          <w:color w:val="000000"/>
          <w:sz w:val="24"/>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3" w:firstLineChars="192"/>
        <w:textAlignment w:val="auto"/>
        <w:outlineLvl w:val="9"/>
        <w:rPr>
          <w:rFonts w:cs="Times New Roman"/>
          <w:b/>
          <w:bCs/>
          <w:color w:val="000000"/>
          <w:sz w:val="24"/>
          <w:szCs w:val="24"/>
        </w:rPr>
      </w:pPr>
      <w:r>
        <w:rPr>
          <w:b/>
          <w:bCs/>
          <w:color w:val="000000"/>
          <w:sz w:val="24"/>
          <w:szCs w:val="24"/>
        </w:rPr>
        <w:t>1</w:t>
      </w:r>
      <w:r>
        <w:rPr>
          <w:rFonts w:hint="eastAsia"/>
          <w:b/>
          <w:bCs/>
          <w:color w:val="000000"/>
          <w:sz w:val="24"/>
          <w:szCs w:val="24"/>
          <w:lang w:val="en-US" w:eastAsia="zh-CN"/>
        </w:rPr>
        <w:t>9</w:t>
      </w:r>
      <w:r>
        <w:rPr>
          <w:rFonts w:hint="eastAsia"/>
          <w:b/>
          <w:bCs/>
          <w:color w:val="000000"/>
          <w:sz w:val="24"/>
          <w:szCs w:val="24"/>
        </w:rPr>
        <w:t>．</w:t>
      </w:r>
      <w:r>
        <w:rPr>
          <w:rFonts w:hint="eastAsia"/>
          <w:b/>
          <w:bCs/>
          <w:color w:val="000000"/>
          <w:sz w:val="24"/>
          <w:szCs w:val="24"/>
          <w:lang w:eastAsia="zh-CN"/>
        </w:rPr>
        <w:t>响应</w:t>
      </w:r>
      <w:r>
        <w:rPr>
          <w:rFonts w:hint="eastAsia"/>
          <w:b/>
          <w:bCs/>
          <w:color w:val="000000"/>
          <w:sz w:val="24"/>
          <w:szCs w:val="24"/>
        </w:rPr>
        <w:t>文件的密封和标注</w:t>
      </w:r>
      <w:r>
        <w:rPr>
          <w:rFonts w:hint="eastAsia" w:ascii="宋体"/>
          <w:b/>
          <w:color w:val="000000"/>
          <w:sz w:val="24"/>
        </w:rPr>
        <w:t>（不属于本项目磋商小组评审范畴，由采购人、采购代理机构在接收响应文件时及时处理）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000000"/>
          <w:sz w:val="24"/>
        </w:rPr>
      </w:pPr>
      <w:r>
        <w:rPr>
          <w:rFonts w:hint="eastAsia" w:ascii="宋体"/>
          <w:color w:val="000000"/>
          <w:sz w:val="24"/>
        </w:rPr>
        <w:t>1</w:t>
      </w:r>
      <w:r>
        <w:rPr>
          <w:rFonts w:hint="eastAsia"/>
          <w:color w:val="000000"/>
          <w:sz w:val="24"/>
          <w:lang w:val="en-US" w:eastAsia="zh-CN"/>
        </w:rPr>
        <w:t>9</w:t>
      </w:r>
      <w:r>
        <w:rPr>
          <w:rFonts w:hint="eastAsia" w:ascii="宋体"/>
          <w:color w:val="000000"/>
          <w:sz w:val="24"/>
        </w:rPr>
        <w:t>.1 响应文件可以单独密封包装，也可以所有响应文件密封包装在一个密封袋内</w:t>
      </w:r>
      <w:r>
        <w:rPr>
          <w:rFonts w:hint="eastAsia"/>
          <w:color w:val="000000"/>
          <w:sz w:val="24"/>
          <w:lang w:eastAsia="zh-CN"/>
        </w:rPr>
        <w:t>，</w:t>
      </w:r>
      <w:r>
        <w:rPr>
          <w:rFonts w:hint="eastAsia"/>
          <w:b/>
          <w:bCs/>
          <w:color w:val="000000"/>
          <w:sz w:val="24"/>
          <w:lang w:eastAsia="zh-CN"/>
        </w:rPr>
        <w:t>电子文档须单独密封</w:t>
      </w:r>
      <w:r>
        <w:rPr>
          <w:rFonts w:hint="eastAsia" w:ascii="宋体"/>
          <w:color w:val="000000"/>
          <w:sz w:val="24"/>
        </w:rPr>
        <w:t>。</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000000"/>
          <w:sz w:val="24"/>
        </w:rPr>
      </w:pPr>
      <w:r>
        <w:rPr>
          <w:rFonts w:hint="eastAsia" w:ascii="宋体"/>
          <w:color w:val="000000"/>
          <w:sz w:val="24"/>
        </w:rPr>
        <w:t>1</w:t>
      </w:r>
      <w:r>
        <w:rPr>
          <w:rFonts w:hint="eastAsia"/>
          <w:color w:val="000000"/>
          <w:sz w:val="24"/>
          <w:lang w:val="en-US" w:eastAsia="zh-CN"/>
        </w:rPr>
        <w:t>9</w:t>
      </w:r>
      <w:r>
        <w:rPr>
          <w:rFonts w:hint="eastAsia" w:ascii="宋体"/>
          <w:color w:val="000000"/>
          <w:sz w:val="24"/>
        </w:rPr>
        <w:t>.2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000000"/>
          <w:sz w:val="24"/>
        </w:rPr>
      </w:pPr>
      <w:r>
        <w:rPr>
          <w:rFonts w:hint="eastAsia"/>
          <w:color w:val="000000"/>
          <w:sz w:val="24"/>
          <w:lang w:val="en-US" w:eastAsia="zh-CN"/>
        </w:rPr>
        <w:t>19</w:t>
      </w:r>
      <w:r>
        <w:rPr>
          <w:rFonts w:hint="eastAsia" w:ascii="宋体"/>
          <w:color w:val="000000"/>
          <w:sz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000000"/>
          <w:sz w:val="24"/>
        </w:rPr>
      </w:pPr>
      <w:r>
        <w:rPr>
          <w:rFonts w:hint="eastAsia" w:ascii="宋体"/>
          <w:color w:val="000000"/>
          <w:sz w:val="24"/>
        </w:rPr>
        <w:t>1</w:t>
      </w:r>
      <w:r>
        <w:rPr>
          <w:rFonts w:hint="eastAsia"/>
          <w:color w:val="000000"/>
          <w:sz w:val="24"/>
          <w:lang w:val="en-US" w:eastAsia="zh-CN"/>
        </w:rPr>
        <w:t>9</w:t>
      </w:r>
      <w:r>
        <w:rPr>
          <w:rFonts w:hint="eastAsia" w:ascii="宋体"/>
          <w:color w:val="000000"/>
          <w:sz w:val="24"/>
        </w:rPr>
        <w:t>.4 未按以上要求进行密封和标注的响应文件，采购人、采购代理机构将拒收或者在时间允许的范围内，要求修改完善后接收。</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rFonts w:hint="eastAsia"/>
          <w:b/>
          <w:bCs/>
          <w:color w:val="000000"/>
          <w:sz w:val="24"/>
          <w:szCs w:val="24"/>
          <w:lang w:val="en-US" w:eastAsia="zh-CN"/>
        </w:rPr>
        <w:t>20</w:t>
      </w:r>
      <w:r>
        <w:rPr>
          <w:rFonts w:hint="eastAsia"/>
          <w:b/>
          <w:bCs/>
          <w:color w:val="000000"/>
          <w:sz w:val="24"/>
          <w:szCs w:val="24"/>
        </w:rPr>
        <w:t>．</w:t>
      </w:r>
      <w:r>
        <w:rPr>
          <w:rFonts w:hint="eastAsia"/>
          <w:b/>
          <w:bCs/>
          <w:color w:val="000000"/>
          <w:sz w:val="24"/>
          <w:szCs w:val="24"/>
          <w:lang w:eastAsia="zh-CN"/>
        </w:rPr>
        <w:t>响应</w:t>
      </w:r>
      <w:r>
        <w:rPr>
          <w:rFonts w:hint="eastAsia"/>
          <w:b/>
          <w:bCs/>
          <w:color w:val="000000"/>
          <w:sz w:val="24"/>
          <w:szCs w:val="24"/>
        </w:rPr>
        <w:t>文件的递交</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000000"/>
          <w:sz w:val="24"/>
          <w:szCs w:val="24"/>
        </w:rPr>
      </w:pPr>
      <w:r>
        <w:rPr>
          <w:rFonts w:hint="eastAsia"/>
          <w:color w:val="000000"/>
          <w:sz w:val="24"/>
          <w:szCs w:val="24"/>
          <w:lang w:val="en-US" w:eastAsia="zh-CN"/>
        </w:rPr>
        <w:t>20</w:t>
      </w:r>
      <w:r>
        <w:rPr>
          <w:color w:val="000000"/>
          <w:sz w:val="24"/>
          <w:szCs w:val="24"/>
        </w:rPr>
        <w:t>.1</w:t>
      </w:r>
      <w:r>
        <w:rPr>
          <w:rFonts w:hint="eastAsia"/>
          <w:sz w:val="24"/>
          <w:szCs w:val="24"/>
          <w:lang w:eastAsia="zh-CN"/>
        </w:rPr>
        <w:t>供应商</w:t>
      </w:r>
      <w:r>
        <w:rPr>
          <w:rFonts w:hint="eastAsia"/>
          <w:color w:val="000000"/>
          <w:sz w:val="24"/>
          <w:szCs w:val="24"/>
        </w:rPr>
        <w:t>应在竞争性磋商文件规定的</w:t>
      </w:r>
      <w:r>
        <w:rPr>
          <w:rFonts w:hint="eastAsia"/>
          <w:color w:val="000000"/>
          <w:sz w:val="24"/>
          <w:szCs w:val="24"/>
          <w:lang w:eastAsia="zh-CN"/>
        </w:rPr>
        <w:t>磋商</w:t>
      </w:r>
      <w:r>
        <w:rPr>
          <w:rFonts w:hint="eastAsia"/>
          <w:color w:val="000000"/>
          <w:sz w:val="24"/>
          <w:szCs w:val="24"/>
        </w:rPr>
        <w:t>截止时间前，将</w:t>
      </w:r>
      <w:r>
        <w:rPr>
          <w:rFonts w:hint="eastAsia"/>
          <w:color w:val="000000"/>
          <w:sz w:val="24"/>
          <w:szCs w:val="24"/>
          <w:lang w:eastAsia="zh-CN"/>
        </w:rPr>
        <w:t>响应</w:t>
      </w:r>
      <w:r>
        <w:rPr>
          <w:rFonts w:hint="eastAsia"/>
          <w:color w:val="000000"/>
          <w:sz w:val="24"/>
          <w:szCs w:val="24"/>
        </w:rPr>
        <w:t>文件之规定密封后送达开标地点。</w:t>
      </w:r>
      <w:r>
        <w:rPr>
          <w:rFonts w:hint="eastAsia" w:ascii="宋体"/>
          <w:b/>
          <w:bCs/>
          <w:color w:val="000000"/>
          <w:sz w:val="24"/>
        </w:rPr>
        <w:t>采购代理机构拒绝接收截止时间后送达的响应文件</w:t>
      </w:r>
      <w:r>
        <w:rPr>
          <w:rFonts w:hint="eastAsia"/>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000000"/>
          <w:sz w:val="24"/>
          <w:szCs w:val="24"/>
        </w:rPr>
      </w:pPr>
      <w:r>
        <w:rPr>
          <w:rFonts w:hint="eastAsia"/>
          <w:color w:val="000000"/>
          <w:sz w:val="24"/>
          <w:szCs w:val="24"/>
          <w:lang w:val="en-US" w:eastAsia="zh-CN"/>
        </w:rPr>
        <w:t>20</w:t>
      </w:r>
      <w:r>
        <w:rPr>
          <w:color w:val="000000"/>
          <w:sz w:val="24"/>
          <w:szCs w:val="24"/>
        </w:rPr>
        <w:t>.2</w:t>
      </w:r>
      <w:r>
        <w:rPr>
          <w:b/>
          <w:bCs/>
          <w:color w:val="000000"/>
          <w:sz w:val="24"/>
          <w:szCs w:val="24"/>
        </w:rPr>
        <w:t xml:space="preserve"> </w:t>
      </w:r>
      <w:r>
        <w:rPr>
          <w:rFonts w:hint="eastAsia"/>
          <w:color w:val="000000"/>
          <w:sz w:val="24"/>
          <w:szCs w:val="24"/>
        </w:rPr>
        <w:t>递交</w:t>
      </w:r>
      <w:r>
        <w:rPr>
          <w:rFonts w:hint="eastAsia"/>
          <w:color w:val="000000"/>
          <w:sz w:val="24"/>
          <w:szCs w:val="24"/>
          <w:lang w:eastAsia="zh-CN"/>
        </w:rPr>
        <w:t>响应文件</w:t>
      </w:r>
      <w:r>
        <w:rPr>
          <w:rFonts w:hint="eastAsia"/>
          <w:color w:val="000000"/>
          <w:sz w:val="24"/>
          <w:szCs w:val="24"/>
        </w:rPr>
        <w:t>时，报名供应商名称和磋商文件的文号、分包号应当与供应商名称和磋商文件的文号、分包号一致。但是，</w:t>
      </w:r>
      <w:r>
        <w:rPr>
          <w:rFonts w:hint="eastAsia"/>
          <w:color w:val="000000"/>
          <w:sz w:val="24"/>
          <w:szCs w:val="24"/>
          <w:lang w:eastAsia="zh-CN"/>
        </w:rPr>
        <w:t>响应文件</w:t>
      </w:r>
      <w:r>
        <w:rPr>
          <w:rFonts w:hint="eastAsia"/>
          <w:color w:val="000000"/>
          <w:sz w:val="24"/>
          <w:szCs w:val="24"/>
        </w:rPr>
        <w:t>实质内容报名供应商名称和磋商文件的文号、分</w:t>
      </w:r>
      <w:r>
        <w:rPr>
          <w:rFonts w:hint="eastAsia"/>
          <w:sz w:val="24"/>
          <w:szCs w:val="24"/>
        </w:rPr>
        <w:t>包号一致，只是封面文字错误的，可以在评标过程中当面予以澄清，以有效的澄清材料作为认定</w:t>
      </w:r>
      <w:r>
        <w:rPr>
          <w:rFonts w:hint="eastAsia"/>
          <w:sz w:val="24"/>
          <w:szCs w:val="24"/>
          <w:lang w:eastAsia="zh-CN"/>
        </w:rPr>
        <w:t>响应文件</w:t>
      </w:r>
      <w:r>
        <w:rPr>
          <w:rFonts w:hint="eastAsia"/>
          <w:sz w:val="24"/>
          <w:szCs w:val="24"/>
        </w:rPr>
        <w:t>是否有效的依据。</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b/>
          <w:bCs/>
          <w:color w:val="000000"/>
          <w:sz w:val="24"/>
          <w:szCs w:val="24"/>
        </w:rPr>
      </w:pPr>
      <w:r>
        <w:rPr>
          <w:rFonts w:hint="eastAsia"/>
          <w:color w:val="000000"/>
          <w:sz w:val="24"/>
          <w:szCs w:val="24"/>
          <w:lang w:val="en-US" w:eastAsia="zh-CN"/>
        </w:rPr>
        <w:t>20</w:t>
      </w:r>
      <w:r>
        <w:rPr>
          <w:color w:val="000000"/>
          <w:sz w:val="24"/>
          <w:szCs w:val="24"/>
        </w:rPr>
        <w:t>.3</w:t>
      </w:r>
      <w:r>
        <w:rPr>
          <w:rFonts w:hint="eastAsia"/>
          <w:b/>
          <w:bCs/>
          <w:color w:val="000000"/>
          <w:sz w:val="24"/>
          <w:szCs w:val="24"/>
        </w:rPr>
        <w:t>本次竞争性磋商采购不接受邮寄的</w:t>
      </w:r>
      <w:r>
        <w:rPr>
          <w:rFonts w:hint="eastAsia"/>
          <w:b/>
          <w:bCs/>
          <w:color w:val="000000"/>
          <w:sz w:val="24"/>
          <w:szCs w:val="24"/>
          <w:lang w:eastAsia="zh-CN"/>
        </w:rPr>
        <w:t>响应文件</w:t>
      </w:r>
      <w:r>
        <w:rPr>
          <w:rFonts w:hint="eastAsia"/>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b/>
          <w:bCs/>
          <w:color w:val="000000"/>
          <w:sz w:val="24"/>
          <w:szCs w:val="24"/>
        </w:rPr>
        <w:t>2</w:t>
      </w:r>
      <w:r>
        <w:rPr>
          <w:rFonts w:hint="eastAsia"/>
          <w:b/>
          <w:bCs/>
          <w:color w:val="000000"/>
          <w:sz w:val="24"/>
          <w:szCs w:val="24"/>
          <w:lang w:val="en-US" w:eastAsia="zh-CN"/>
        </w:rPr>
        <w:t>1</w:t>
      </w:r>
      <w:r>
        <w:rPr>
          <w:rFonts w:hint="eastAsia"/>
          <w:b/>
          <w:bCs/>
          <w:color w:val="000000"/>
          <w:sz w:val="24"/>
          <w:szCs w:val="24"/>
        </w:rPr>
        <w:t>．</w:t>
      </w:r>
      <w:r>
        <w:rPr>
          <w:rFonts w:hint="eastAsia"/>
          <w:b/>
          <w:bCs/>
          <w:color w:val="000000"/>
          <w:sz w:val="24"/>
          <w:szCs w:val="24"/>
          <w:lang w:eastAsia="zh-CN"/>
        </w:rPr>
        <w:t>响应文件</w:t>
      </w:r>
      <w:r>
        <w:rPr>
          <w:rFonts w:hint="eastAsia"/>
          <w:b/>
          <w:bCs/>
          <w:color w:val="000000"/>
          <w:sz w:val="24"/>
          <w:szCs w:val="24"/>
        </w:rPr>
        <w:t>的修改和撤回</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2</w:t>
      </w:r>
      <w:r>
        <w:rPr>
          <w:rFonts w:hint="eastAsia"/>
          <w:sz w:val="24"/>
          <w:szCs w:val="24"/>
          <w:lang w:val="en-US" w:eastAsia="zh-CN"/>
        </w:rPr>
        <w:t>1</w:t>
      </w:r>
      <w:r>
        <w:rPr>
          <w:sz w:val="24"/>
          <w:szCs w:val="24"/>
        </w:rPr>
        <w:t>.1</w:t>
      </w:r>
      <w:r>
        <w:rPr>
          <w:rFonts w:hint="eastAsia"/>
          <w:color w:val="000000"/>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2</w:t>
      </w:r>
      <w:r>
        <w:rPr>
          <w:rFonts w:hint="eastAsia"/>
          <w:sz w:val="24"/>
          <w:szCs w:val="24"/>
          <w:lang w:val="en-US" w:eastAsia="zh-CN"/>
        </w:rPr>
        <w:t>1</w:t>
      </w:r>
      <w:r>
        <w:rPr>
          <w:sz w:val="24"/>
          <w:szCs w:val="24"/>
        </w:rPr>
        <w:t>.2</w:t>
      </w:r>
      <w:r>
        <w:rPr>
          <w:rFonts w:hint="eastAsia"/>
          <w:sz w:val="24"/>
          <w:szCs w:val="24"/>
          <w:lang w:eastAsia="zh-CN"/>
        </w:rPr>
        <w:t>供应商</w:t>
      </w:r>
      <w:r>
        <w:rPr>
          <w:rFonts w:hint="eastAsia"/>
          <w:sz w:val="24"/>
          <w:szCs w:val="24"/>
        </w:rPr>
        <w:t>的修改书或撤回通知书，应由其法定代表人或授权代表签署并盖单位印章。修改书应按</w:t>
      </w:r>
      <w:r>
        <w:rPr>
          <w:rFonts w:hint="eastAsia"/>
          <w:sz w:val="24"/>
          <w:szCs w:val="24"/>
          <w:lang w:eastAsia="zh-CN"/>
        </w:rPr>
        <w:t>供应商</w:t>
      </w:r>
      <w:r>
        <w:rPr>
          <w:rFonts w:hint="eastAsia"/>
          <w:sz w:val="24"/>
          <w:szCs w:val="24"/>
        </w:rPr>
        <w:t>须知第</w:t>
      </w:r>
      <w:r>
        <w:rPr>
          <w:rFonts w:hint="eastAsia"/>
          <w:sz w:val="24"/>
          <w:szCs w:val="24"/>
          <w:lang w:val="en-US" w:eastAsia="zh-CN"/>
        </w:rPr>
        <w:t>18</w:t>
      </w:r>
      <w:r>
        <w:rPr>
          <w:rFonts w:hint="eastAsia"/>
          <w:sz w:val="24"/>
          <w:szCs w:val="24"/>
        </w:rPr>
        <w:t>条、第</w:t>
      </w:r>
      <w:r>
        <w:rPr>
          <w:rFonts w:hint="eastAsia"/>
          <w:sz w:val="24"/>
          <w:szCs w:val="24"/>
          <w:lang w:val="en-US" w:eastAsia="zh-CN"/>
        </w:rPr>
        <w:t>19</w:t>
      </w:r>
      <w:r>
        <w:rPr>
          <w:rFonts w:hint="eastAsia"/>
          <w:sz w:val="24"/>
          <w:szCs w:val="24"/>
        </w:rPr>
        <w:t>条之规定编制、密封和标注，并在密封袋上标注</w:t>
      </w:r>
      <w:r>
        <w:rPr>
          <w:rFonts w:cs="Calibri"/>
          <w:sz w:val="24"/>
          <w:szCs w:val="24"/>
        </w:rPr>
        <w:t>“</w:t>
      </w:r>
      <w:r>
        <w:rPr>
          <w:rFonts w:hint="eastAsia"/>
          <w:sz w:val="24"/>
          <w:szCs w:val="24"/>
        </w:rPr>
        <w:t>修改</w:t>
      </w:r>
      <w:r>
        <w:rPr>
          <w:rFonts w:cs="Calibri"/>
          <w:sz w:val="24"/>
          <w:szCs w:val="24"/>
        </w:rPr>
        <w:t>”</w:t>
      </w:r>
      <w:r>
        <w:rPr>
          <w:rFonts w:hint="eastAsia"/>
          <w:sz w:val="24"/>
          <w:szCs w:val="24"/>
        </w:rPr>
        <w:t>字样。</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2</w:t>
      </w:r>
      <w:r>
        <w:rPr>
          <w:rFonts w:hint="eastAsia"/>
          <w:sz w:val="24"/>
          <w:szCs w:val="24"/>
          <w:lang w:val="en-US" w:eastAsia="zh-CN"/>
        </w:rPr>
        <w:t>1</w:t>
      </w:r>
      <w:r>
        <w:rPr>
          <w:sz w:val="24"/>
          <w:szCs w:val="24"/>
        </w:rPr>
        <w:t>.3</w:t>
      </w:r>
      <w:r>
        <w:rPr>
          <w:rFonts w:hint="eastAsia"/>
          <w:sz w:val="24"/>
          <w:szCs w:val="24"/>
        </w:rPr>
        <w:t>在</w:t>
      </w:r>
      <w:r>
        <w:rPr>
          <w:rFonts w:hint="eastAsia"/>
          <w:sz w:val="24"/>
          <w:szCs w:val="24"/>
          <w:lang w:eastAsia="zh-CN"/>
        </w:rPr>
        <w:t>递交</w:t>
      </w:r>
      <w:r>
        <w:rPr>
          <w:rFonts w:hint="eastAsia"/>
          <w:sz w:val="24"/>
          <w:szCs w:val="24"/>
        </w:rPr>
        <w:t>截止时间之后，</w:t>
      </w:r>
      <w:r>
        <w:rPr>
          <w:rFonts w:hint="eastAsia"/>
          <w:sz w:val="24"/>
          <w:szCs w:val="24"/>
          <w:lang w:eastAsia="zh-CN"/>
        </w:rPr>
        <w:t>供应商</w:t>
      </w:r>
      <w:r>
        <w:rPr>
          <w:rFonts w:hint="eastAsia"/>
          <w:sz w:val="24"/>
          <w:szCs w:val="24"/>
        </w:rPr>
        <w:t>不得对其递交的</w:t>
      </w:r>
      <w:r>
        <w:rPr>
          <w:rFonts w:hint="eastAsia"/>
          <w:sz w:val="24"/>
          <w:szCs w:val="24"/>
          <w:lang w:eastAsia="zh-CN"/>
        </w:rPr>
        <w:t>响应文件</w:t>
      </w:r>
      <w:r>
        <w:rPr>
          <w:rFonts w:hint="eastAsia"/>
          <w:sz w:val="24"/>
          <w:szCs w:val="24"/>
        </w:rPr>
        <w:t>做任何修改或撤回</w:t>
      </w:r>
      <w:r>
        <w:rPr>
          <w:rFonts w:hint="eastAsia"/>
          <w:sz w:val="24"/>
          <w:szCs w:val="24"/>
          <w:lang w:eastAsia="zh-CN"/>
        </w:rPr>
        <w:t>其响应文件</w:t>
      </w:r>
      <w:r>
        <w:rPr>
          <w:rFonts w:hint="eastAsia"/>
          <w:sz w:val="24"/>
          <w:szCs w:val="24"/>
        </w:rPr>
        <w:t>。</w:t>
      </w:r>
      <w:r>
        <w:rPr>
          <w:rFonts w:hint="eastAsia"/>
          <w:color w:val="000000"/>
          <w:sz w:val="24"/>
          <w:szCs w:val="24"/>
        </w:rPr>
        <w:t>撤回</w:t>
      </w:r>
      <w:r>
        <w:rPr>
          <w:rFonts w:hint="eastAsia"/>
          <w:color w:val="000000"/>
          <w:sz w:val="24"/>
          <w:szCs w:val="24"/>
          <w:lang w:eastAsia="zh-CN"/>
        </w:rPr>
        <w:t>响应文件</w:t>
      </w:r>
      <w:r>
        <w:rPr>
          <w:rFonts w:hint="eastAsia"/>
          <w:color w:val="000000"/>
          <w:sz w:val="24"/>
          <w:szCs w:val="24"/>
        </w:rPr>
        <w:t>的，将按照有关规定进行相应处理。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2</w:t>
      </w:r>
      <w:r>
        <w:rPr>
          <w:rFonts w:hint="eastAsia"/>
          <w:sz w:val="24"/>
          <w:szCs w:val="24"/>
          <w:lang w:val="en-US" w:eastAsia="zh-CN"/>
        </w:rPr>
        <w:t>1</w:t>
      </w:r>
      <w:r>
        <w:rPr>
          <w:sz w:val="24"/>
          <w:szCs w:val="24"/>
        </w:rPr>
        <w:t xml:space="preserve">.4 </w:t>
      </w:r>
      <w:r>
        <w:rPr>
          <w:rFonts w:hint="eastAsia"/>
          <w:sz w:val="24"/>
          <w:szCs w:val="24"/>
          <w:lang w:eastAsia="zh-CN"/>
        </w:rPr>
        <w:t>响应文件</w:t>
      </w:r>
      <w:r>
        <w:rPr>
          <w:rFonts w:hint="eastAsia"/>
          <w:sz w:val="24"/>
          <w:szCs w:val="24"/>
        </w:rPr>
        <w:t>中如果出现计算上或累加上的算术错误，可按以下原则进行修改：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sz w:val="24"/>
        </w:rPr>
      </w:pPr>
      <w:r>
        <w:rPr>
          <w:rFonts w:hint="eastAsia" w:ascii="宋体" w:hAnsi="宋体"/>
          <w:sz w:val="24"/>
        </w:rPr>
        <w:t>（</w:t>
      </w:r>
      <w:r>
        <w:rPr>
          <w:rFonts w:hint="eastAsia" w:hAnsi="宋体"/>
          <w:sz w:val="24"/>
          <w:lang w:val="en-US" w:eastAsia="zh-CN"/>
        </w:rPr>
        <w:t>1</w:t>
      </w:r>
      <w:r>
        <w:rPr>
          <w:rFonts w:hint="eastAsia" w:ascii="宋体" w:hAnsi="宋体"/>
          <w:sz w:val="24"/>
        </w:rPr>
        <w:t>）</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sz w:val="24"/>
        </w:rPr>
      </w:pPr>
      <w:r>
        <w:rPr>
          <w:rFonts w:hint="eastAsia" w:ascii="宋体" w:hAnsi="宋体"/>
          <w:sz w:val="24"/>
        </w:rPr>
        <w:t>（</w:t>
      </w:r>
      <w:r>
        <w:rPr>
          <w:rFonts w:hint="eastAsia" w:hAnsi="宋体"/>
          <w:sz w:val="24"/>
          <w:lang w:val="en-US" w:eastAsia="zh-CN"/>
        </w:rPr>
        <w:t>2</w:t>
      </w:r>
      <w:r>
        <w:rPr>
          <w:rFonts w:hint="eastAsia" w:ascii="宋体" w:hAnsi="宋体"/>
          <w:sz w:val="24"/>
        </w:rPr>
        <w:t>）</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sz w:val="24"/>
        </w:rPr>
      </w:pPr>
      <w:r>
        <w:rPr>
          <w:rFonts w:hint="eastAsia" w:ascii="宋体" w:hAnsi="宋体"/>
          <w:sz w:val="24"/>
        </w:rPr>
        <w:t>（</w:t>
      </w:r>
      <w:r>
        <w:rPr>
          <w:rFonts w:hint="eastAsia" w:hAnsi="宋体"/>
          <w:sz w:val="24"/>
          <w:lang w:val="en-US" w:eastAsia="zh-CN"/>
        </w:rPr>
        <w:t>3</w:t>
      </w:r>
      <w:r>
        <w:rPr>
          <w:rFonts w:hint="eastAsia" w:ascii="宋体" w:hAnsi="宋体"/>
          <w:sz w:val="24"/>
        </w:rPr>
        <w:t>）单价金额小数点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b/>
          <w:bCs/>
          <w:color w:val="000000"/>
          <w:sz w:val="24"/>
          <w:lang w:val="en-US" w:eastAsia="zh-CN"/>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000000"/>
          <w:sz w:val="24"/>
        </w:rPr>
      </w:pPr>
      <w:r>
        <w:rPr>
          <w:rFonts w:hint="eastAsia"/>
          <w:b/>
          <w:bCs/>
          <w:color w:val="000000"/>
          <w:sz w:val="24"/>
          <w:lang w:val="en-US" w:eastAsia="zh-CN"/>
        </w:rPr>
        <w:t>21.5</w:t>
      </w:r>
      <w:r>
        <w:rPr>
          <w:rFonts w:hint="eastAsia"/>
          <w:b/>
          <w:bCs/>
          <w:color w:val="000000"/>
          <w:sz w:val="24"/>
        </w:rPr>
        <w:t>供应商对其提交的响应文件的真实性、合法性承担法律责任。</w:t>
      </w:r>
    </w:p>
    <w:p>
      <w:pPr>
        <w:keepNext w:val="0"/>
        <w:keepLines w:val="0"/>
        <w:pageBreakBefore w:val="0"/>
        <w:widowControl w:val="0"/>
        <w:kinsoku/>
        <w:wordWrap/>
        <w:overflowPunct/>
        <w:topLinePunct w:val="0"/>
        <w:autoSpaceDE/>
        <w:autoSpaceDN/>
        <w:bidi w:val="0"/>
        <w:spacing w:line="420" w:lineRule="exact"/>
        <w:ind w:right="0" w:rightChars="0"/>
        <w:jc w:val="both"/>
        <w:outlineLvl w:val="0"/>
        <w:rPr>
          <w:rFonts w:ascii="Times New Roman" w:hAnsi="Times New Roman" w:eastAsia="方正小标宋简体" w:cs="Times New Roman"/>
          <w:b/>
          <w:bCs/>
          <w:color w:val="000000"/>
          <w:sz w:val="36"/>
          <w:szCs w:val="36"/>
        </w:rPr>
      </w:pPr>
    </w:p>
    <w:p>
      <w:pPr>
        <w:keepNext w:val="0"/>
        <w:keepLines w:val="0"/>
        <w:pageBreakBefore w:val="0"/>
        <w:widowControl w:val="0"/>
        <w:kinsoku/>
        <w:wordWrap/>
        <w:overflowPunct/>
        <w:topLinePunct w:val="0"/>
        <w:autoSpaceDE/>
        <w:autoSpaceDN/>
        <w:bidi w:val="0"/>
        <w:spacing w:line="420" w:lineRule="exact"/>
        <w:ind w:right="0" w:rightChars="0" w:firstLine="3614" w:firstLineChars="1200"/>
        <w:outlineLvl w:val="1"/>
        <w:rPr>
          <w:rFonts w:hint="eastAsia" w:ascii="黑体" w:hAnsi="黑体" w:eastAsia="黑体" w:cs="黑体"/>
          <w:b/>
          <w:bCs/>
          <w:color w:val="000000"/>
          <w:sz w:val="30"/>
          <w:szCs w:val="30"/>
          <w:lang w:eastAsia="zh-CN"/>
        </w:rPr>
      </w:pPr>
      <w:bookmarkStart w:id="131" w:name="_Toc10912"/>
      <w:bookmarkStart w:id="132" w:name="_Toc5049"/>
      <w:bookmarkStart w:id="133" w:name="_Toc20164"/>
      <w:bookmarkStart w:id="134" w:name="_Toc5483"/>
      <w:bookmarkStart w:id="135" w:name="_Toc29345"/>
      <w:r>
        <w:rPr>
          <w:rFonts w:hint="eastAsia" w:ascii="黑体" w:hAnsi="黑体" w:eastAsia="黑体" w:cs="黑体"/>
          <w:b/>
          <w:bCs/>
          <w:color w:val="000000"/>
          <w:sz w:val="30"/>
          <w:szCs w:val="30"/>
          <w:lang w:eastAsia="zh-CN"/>
        </w:rPr>
        <w:t>五</w:t>
      </w:r>
      <w:r>
        <w:rPr>
          <w:rFonts w:hint="eastAsia" w:ascii="黑体" w:hAnsi="黑体" w:eastAsia="黑体" w:cs="黑体"/>
          <w:b/>
          <w:bCs/>
          <w:color w:val="000000"/>
          <w:sz w:val="30"/>
          <w:szCs w:val="30"/>
        </w:rPr>
        <w:t>、</w:t>
      </w:r>
      <w:bookmarkEnd w:id="131"/>
      <w:bookmarkEnd w:id="132"/>
      <w:bookmarkEnd w:id="133"/>
      <w:bookmarkEnd w:id="134"/>
      <w:r>
        <w:rPr>
          <w:rFonts w:hint="eastAsia" w:ascii="黑体" w:hAnsi="黑体" w:eastAsia="黑体" w:cs="黑体"/>
          <w:b/>
          <w:bCs/>
          <w:color w:val="000000"/>
          <w:sz w:val="30"/>
          <w:szCs w:val="30"/>
          <w:lang w:eastAsia="zh-CN"/>
        </w:rPr>
        <w:t>评审</w:t>
      </w:r>
      <w:bookmarkEnd w:id="135"/>
    </w:p>
    <w:p>
      <w:pPr>
        <w:keepNext w:val="0"/>
        <w:keepLines w:val="0"/>
        <w:pageBreakBefore w:val="0"/>
        <w:widowControl w:val="0"/>
        <w:kinsoku/>
        <w:wordWrap/>
        <w:overflowPunct/>
        <w:topLinePunct w:val="0"/>
        <w:autoSpaceDE/>
        <w:autoSpaceDN/>
        <w:bidi w:val="0"/>
        <w:spacing w:line="420" w:lineRule="exact"/>
        <w:ind w:right="0" w:rightChars="0"/>
        <w:rPr>
          <w:b/>
          <w:bCs/>
          <w:color w:val="000000"/>
          <w:sz w:val="24"/>
          <w:szCs w:val="24"/>
        </w:rPr>
      </w:pP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000000"/>
          <w:sz w:val="24"/>
          <w:szCs w:val="24"/>
          <w:lang w:eastAsia="zh-CN"/>
        </w:rPr>
      </w:pPr>
      <w:r>
        <w:rPr>
          <w:b/>
          <w:bCs/>
          <w:color w:val="000000"/>
          <w:sz w:val="24"/>
          <w:szCs w:val="24"/>
        </w:rPr>
        <w:t>2</w:t>
      </w:r>
      <w:r>
        <w:rPr>
          <w:rFonts w:hint="eastAsia"/>
          <w:b/>
          <w:bCs/>
          <w:color w:val="000000"/>
          <w:sz w:val="24"/>
          <w:szCs w:val="24"/>
          <w:lang w:val="en-US" w:eastAsia="zh-CN"/>
        </w:rPr>
        <w:t>2</w:t>
      </w:r>
      <w:r>
        <w:rPr>
          <w:rFonts w:hint="eastAsia"/>
          <w:b/>
          <w:bCs/>
          <w:color w:val="000000"/>
          <w:sz w:val="24"/>
          <w:szCs w:val="24"/>
        </w:rPr>
        <w:t>．</w:t>
      </w:r>
      <w:r>
        <w:rPr>
          <w:rFonts w:hint="eastAsia"/>
          <w:b/>
          <w:bCs/>
          <w:color w:val="000000"/>
          <w:sz w:val="24"/>
          <w:szCs w:val="24"/>
          <w:lang w:eastAsia="zh-CN"/>
        </w:rPr>
        <w:t>开启磋商文件</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color w:val="000000"/>
          <w:sz w:val="24"/>
          <w:szCs w:val="24"/>
        </w:rPr>
      </w:pPr>
      <w:r>
        <w:rPr>
          <w:rFonts w:hint="eastAsia"/>
          <w:color w:val="000000"/>
          <w:sz w:val="24"/>
          <w:szCs w:val="24"/>
        </w:rPr>
        <w:t>22.1采购代理机构在竞争性磋商文件规定的时间和地点组织磋商会，采购人、供应商须派代表参加并签到。</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22.2开启磋商文件时，可能根据具体情况邀请有关监督部门对磋商活动进行现场监督。</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2</w:t>
      </w:r>
      <w:r>
        <w:rPr>
          <w:rFonts w:hint="eastAsia"/>
          <w:b/>
          <w:bCs/>
          <w:color w:val="000000"/>
          <w:sz w:val="24"/>
          <w:szCs w:val="24"/>
          <w:lang w:val="en-US" w:eastAsia="zh-CN"/>
        </w:rPr>
        <w:t>3</w:t>
      </w:r>
      <w:r>
        <w:rPr>
          <w:rFonts w:hint="eastAsia"/>
          <w:b/>
          <w:bCs/>
          <w:color w:val="000000"/>
          <w:sz w:val="24"/>
          <w:szCs w:val="24"/>
        </w:rPr>
        <w:t>．磋商程序</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hAnsi="宋体"/>
          <w:color w:val="000000"/>
          <w:sz w:val="24"/>
          <w:szCs w:val="24"/>
        </w:rPr>
        <w:t>磋商会主持人按照竞争性磋商文件规定的开标时间宣布磋商会议开始，按照规定要求主持磋商会。磋商将按以下程序进行：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eastAsia="宋体" w:cs="Times New Roman"/>
          <w:color w:val="000000"/>
          <w:sz w:val="24"/>
          <w:szCs w:val="24"/>
          <w:lang w:eastAsia="zh-CN"/>
        </w:rPr>
      </w:pPr>
      <w:r>
        <w:rPr>
          <w:rFonts w:hAnsi="宋体"/>
          <w:color w:val="000000"/>
          <w:sz w:val="24"/>
          <w:szCs w:val="24"/>
        </w:rPr>
        <w:t>2</w:t>
      </w:r>
      <w:r>
        <w:rPr>
          <w:rFonts w:hint="eastAsia" w:hAnsi="宋体"/>
          <w:color w:val="000000"/>
          <w:sz w:val="24"/>
          <w:szCs w:val="24"/>
          <w:lang w:val="en-US" w:eastAsia="zh-CN"/>
        </w:rPr>
        <w:t>3</w:t>
      </w:r>
      <w:r>
        <w:rPr>
          <w:rFonts w:hAnsi="宋体"/>
          <w:color w:val="000000"/>
          <w:sz w:val="24"/>
          <w:szCs w:val="24"/>
        </w:rPr>
        <w:t>.1</w:t>
      </w:r>
      <w:r>
        <w:rPr>
          <w:rFonts w:hint="eastAsia" w:hAnsi="宋体"/>
          <w:color w:val="000000"/>
          <w:sz w:val="24"/>
          <w:szCs w:val="24"/>
        </w:rPr>
        <w:t>宣布磋商会开始。磋商会议时间到，主持人宣布磋商会开始并致辞，当众宣布参加磋商会的</w:t>
      </w:r>
      <w:r>
        <w:rPr>
          <w:rFonts w:hint="eastAsia" w:hAnsi="宋体"/>
          <w:color w:val="000000"/>
          <w:sz w:val="24"/>
          <w:szCs w:val="24"/>
          <w:lang w:eastAsia="zh-CN"/>
        </w:rPr>
        <w:t>采购代表、</w:t>
      </w:r>
      <w:r>
        <w:rPr>
          <w:rFonts w:hint="eastAsia" w:hAnsi="宋体"/>
          <w:color w:val="000000"/>
          <w:sz w:val="24"/>
          <w:szCs w:val="24"/>
        </w:rPr>
        <w:t>现场监督人员、主持人、会议记录</w:t>
      </w:r>
      <w:r>
        <w:rPr>
          <w:rFonts w:hint="eastAsia" w:hAnsi="宋体"/>
          <w:color w:val="000000"/>
          <w:sz w:val="24"/>
          <w:szCs w:val="24"/>
          <w:lang w:eastAsia="zh-CN"/>
        </w:rPr>
        <w:t>人员名单</w:t>
      </w:r>
      <w:r>
        <w:rPr>
          <w:rFonts w:hint="eastAsia" w:hAnsi="宋体"/>
          <w:color w:val="000000"/>
          <w:sz w:val="24"/>
          <w:szCs w:val="24"/>
        </w:rPr>
        <w:t>，根据“供应商签到表”宣布参加</w:t>
      </w:r>
      <w:r>
        <w:rPr>
          <w:rFonts w:hint="eastAsia" w:hAnsi="宋体"/>
          <w:color w:val="000000"/>
          <w:sz w:val="24"/>
          <w:szCs w:val="24"/>
          <w:lang w:eastAsia="zh-CN"/>
        </w:rPr>
        <w:t>递交响应文件</w:t>
      </w:r>
      <w:r>
        <w:rPr>
          <w:rFonts w:hint="eastAsia" w:hAnsi="宋体"/>
          <w:color w:val="000000"/>
          <w:sz w:val="24"/>
          <w:szCs w:val="24"/>
        </w:rPr>
        <w:t>的供应商名单</w:t>
      </w:r>
      <w:r>
        <w:rPr>
          <w:rFonts w:hint="eastAsia" w:hAnsi="宋体"/>
          <w:color w:val="000000"/>
          <w:sz w:val="24"/>
          <w:szCs w:val="24"/>
          <w:lang w:val="en-US"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Ansi="宋体"/>
          <w:color w:val="000000"/>
          <w:sz w:val="24"/>
          <w:szCs w:val="24"/>
        </w:rPr>
        <w:t>2</w:t>
      </w:r>
      <w:r>
        <w:rPr>
          <w:rFonts w:hint="eastAsia" w:hAnsi="宋体"/>
          <w:color w:val="000000"/>
          <w:sz w:val="24"/>
          <w:szCs w:val="24"/>
          <w:lang w:val="en-US" w:eastAsia="zh-CN"/>
        </w:rPr>
        <w:t>3</w:t>
      </w:r>
      <w:r>
        <w:rPr>
          <w:rFonts w:hAnsi="宋体"/>
          <w:color w:val="000000"/>
          <w:sz w:val="24"/>
          <w:szCs w:val="24"/>
        </w:rPr>
        <w:t>.2</w:t>
      </w:r>
      <w:r>
        <w:rPr>
          <w:rFonts w:hint="eastAsia" w:hAnsi="宋体"/>
          <w:color w:val="000000"/>
          <w:sz w:val="24"/>
          <w:szCs w:val="24"/>
        </w:rPr>
        <w:t>宣布会场纪律和有关注意事项</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sz w:val="24"/>
          <w:szCs w:val="24"/>
        </w:rPr>
      </w:pPr>
      <w:r>
        <w:rPr>
          <w:rFonts w:hAnsi="宋体"/>
          <w:color w:val="000000"/>
          <w:sz w:val="24"/>
          <w:szCs w:val="24"/>
        </w:rPr>
        <w:t>2</w:t>
      </w:r>
      <w:r>
        <w:rPr>
          <w:rFonts w:hint="eastAsia" w:hAnsi="宋体"/>
          <w:color w:val="000000"/>
          <w:sz w:val="24"/>
          <w:szCs w:val="24"/>
          <w:lang w:val="en-US" w:eastAsia="zh-CN"/>
        </w:rPr>
        <w:t>3</w:t>
      </w:r>
      <w:r>
        <w:rPr>
          <w:rFonts w:hAnsi="宋体"/>
          <w:sz w:val="24"/>
          <w:szCs w:val="24"/>
        </w:rPr>
        <w:t>.</w:t>
      </w:r>
      <w:r>
        <w:rPr>
          <w:rFonts w:hAnsi="宋体"/>
          <w:color w:val="000000"/>
          <w:sz w:val="24"/>
          <w:szCs w:val="24"/>
        </w:rPr>
        <w:t>3</w:t>
      </w:r>
      <w:r>
        <w:rPr>
          <w:rFonts w:hint="eastAsia"/>
          <w:b/>
          <w:bCs/>
          <w:sz w:val="24"/>
          <w:szCs w:val="24"/>
        </w:rPr>
        <w:t>递交</w:t>
      </w:r>
      <w:r>
        <w:rPr>
          <w:rFonts w:hint="eastAsia"/>
          <w:b/>
          <w:bCs/>
          <w:sz w:val="24"/>
          <w:szCs w:val="24"/>
          <w:lang w:eastAsia="zh-CN"/>
        </w:rPr>
        <w:t>响应文件</w:t>
      </w:r>
      <w:r>
        <w:rPr>
          <w:rFonts w:hint="eastAsia"/>
          <w:b/>
          <w:bCs/>
          <w:sz w:val="24"/>
          <w:szCs w:val="24"/>
        </w:rPr>
        <w:t>截止时间后，</w:t>
      </w:r>
      <w:r>
        <w:rPr>
          <w:rFonts w:hint="eastAsia"/>
          <w:b/>
          <w:bCs/>
          <w:sz w:val="24"/>
          <w:szCs w:val="24"/>
          <w:lang w:eastAsia="zh-CN"/>
        </w:rPr>
        <w:t>供应商</w:t>
      </w:r>
      <w:r>
        <w:rPr>
          <w:rFonts w:hint="eastAsia"/>
          <w:b/>
          <w:bCs/>
          <w:sz w:val="24"/>
          <w:szCs w:val="24"/>
        </w:rPr>
        <w:t>或者其推选的代表在现场监督下对自己递交的</w:t>
      </w:r>
      <w:r>
        <w:rPr>
          <w:rFonts w:hint="eastAsia"/>
          <w:b/>
          <w:bCs/>
          <w:sz w:val="24"/>
          <w:szCs w:val="24"/>
          <w:lang w:eastAsia="zh-CN"/>
        </w:rPr>
        <w:t>响应文件</w:t>
      </w:r>
      <w:r>
        <w:rPr>
          <w:rFonts w:hint="eastAsia"/>
          <w:b/>
          <w:bCs/>
          <w:sz w:val="24"/>
          <w:szCs w:val="24"/>
        </w:rPr>
        <w:t>的密封情况进行检查，当场宣布检查情况。</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sz w:val="24"/>
          <w:szCs w:val="24"/>
        </w:rPr>
      </w:pPr>
      <w:r>
        <w:rPr>
          <w:rFonts w:hint="eastAsia"/>
          <w:b/>
          <w:bCs/>
          <w:sz w:val="24"/>
          <w:szCs w:val="24"/>
          <w:lang w:eastAsia="zh-CN"/>
        </w:rPr>
        <w:t>供应商</w:t>
      </w:r>
      <w:r>
        <w:rPr>
          <w:rFonts w:hint="eastAsia"/>
          <w:b/>
          <w:bCs/>
          <w:sz w:val="24"/>
          <w:szCs w:val="24"/>
        </w:rPr>
        <w:t>或者其推选的代表确认</w:t>
      </w:r>
      <w:r>
        <w:rPr>
          <w:rFonts w:hint="eastAsia"/>
          <w:b/>
          <w:bCs/>
          <w:sz w:val="24"/>
          <w:szCs w:val="24"/>
          <w:lang w:eastAsia="zh-CN"/>
        </w:rPr>
        <w:t>响应文件</w:t>
      </w:r>
      <w:r>
        <w:rPr>
          <w:rFonts w:hint="eastAsia"/>
          <w:b/>
          <w:bCs/>
          <w:sz w:val="24"/>
          <w:szCs w:val="24"/>
        </w:rPr>
        <w:t>情况，仅限于确认其自己递交的</w:t>
      </w:r>
      <w:r>
        <w:rPr>
          <w:rFonts w:hint="eastAsia"/>
          <w:b/>
          <w:bCs/>
          <w:sz w:val="24"/>
          <w:szCs w:val="24"/>
          <w:lang w:eastAsia="zh-CN"/>
        </w:rPr>
        <w:t>响应文件</w:t>
      </w:r>
      <w:r>
        <w:rPr>
          <w:rFonts w:hint="eastAsia"/>
          <w:b/>
          <w:bCs/>
          <w:sz w:val="24"/>
          <w:szCs w:val="24"/>
        </w:rPr>
        <w:t>的密封情况，不代表对其他</w:t>
      </w:r>
      <w:r>
        <w:rPr>
          <w:rFonts w:hint="eastAsia"/>
          <w:b/>
          <w:bCs/>
          <w:sz w:val="24"/>
          <w:szCs w:val="24"/>
          <w:lang w:eastAsia="zh-CN"/>
        </w:rPr>
        <w:t>供应商</w:t>
      </w:r>
      <w:r>
        <w:rPr>
          <w:rFonts w:hint="eastAsia"/>
          <w:b/>
          <w:bCs/>
          <w:sz w:val="24"/>
          <w:szCs w:val="24"/>
        </w:rPr>
        <w:t>的</w:t>
      </w:r>
      <w:r>
        <w:rPr>
          <w:rFonts w:hint="eastAsia"/>
          <w:b/>
          <w:bCs/>
          <w:sz w:val="24"/>
          <w:szCs w:val="24"/>
          <w:lang w:eastAsia="zh-CN"/>
        </w:rPr>
        <w:t>响应文件</w:t>
      </w:r>
      <w:r>
        <w:rPr>
          <w:rFonts w:hint="eastAsia"/>
          <w:b/>
          <w:bCs/>
          <w:sz w:val="24"/>
          <w:szCs w:val="24"/>
        </w:rPr>
        <w:t>的密封情况确认。</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eastAsia="宋体" w:cs="Times New Roman"/>
          <w:color w:val="000000"/>
          <w:sz w:val="24"/>
          <w:szCs w:val="24"/>
          <w:lang w:eastAsia="zh-CN"/>
        </w:rPr>
      </w:pPr>
      <w:r>
        <w:rPr>
          <w:rFonts w:hAnsi="宋体"/>
          <w:color w:val="000000"/>
          <w:sz w:val="24"/>
          <w:szCs w:val="24"/>
        </w:rPr>
        <w:t>2</w:t>
      </w:r>
      <w:r>
        <w:rPr>
          <w:rFonts w:hint="eastAsia" w:hAnsi="宋体"/>
          <w:color w:val="000000"/>
          <w:sz w:val="24"/>
          <w:szCs w:val="24"/>
          <w:lang w:val="en-US" w:eastAsia="zh-CN"/>
        </w:rPr>
        <w:t>3</w:t>
      </w:r>
      <w:r>
        <w:rPr>
          <w:rFonts w:hAnsi="宋体"/>
          <w:color w:val="000000"/>
          <w:sz w:val="24"/>
          <w:szCs w:val="24"/>
        </w:rPr>
        <w:t>.4</w:t>
      </w:r>
      <w:r>
        <w:rPr>
          <w:rFonts w:hint="eastAsia"/>
          <w:color w:val="000000"/>
          <w:sz w:val="24"/>
          <w:szCs w:val="24"/>
        </w:rPr>
        <w:t>磋商小组依据竞争性磋商文件对各</w:t>
      </w:r>
      <w:r>
        <w:rPr>
          <w:rFonts w:hint="eastAsia"/>
          <w:color w:val="000000"/>
          <w:sz w:val="24"/>
          <w:szCs w:val="24"/>
          <w:lang w:eastAsia="zh-CN"/>
        </w:rPr>
        <w:t>供应商</w:t>
      </w:r>
      <w:r>
        <w:rPr>
          <w:rFonts w:hint="eastAsia"/>
          <w:color w:val="000000"/>
          <w:sz w:val="24"/>
          <w:szCs w:val="24"/>
        </w:rPr>
        <w:t>的</w:t>
      </w:r>
      <w:r>
        <w:rPr>
          <w:rFonts w:hint="eastAsia"/>
          <w:color w:val="000000"/>
          <w:sz w:val="24"/>
          <w:szCs w:val="24"/>
          <w:lang w:eastAsia="zh-CN"/>
        </w:rPr>
        <w:t>响应文件</w:t>
      </w:r>
      <w:r>
        <w:rPr>
          <w:rFonts w:hint="eastAsia"/>
          <w:color w:val="000000"/>
          <w:sz w:val="24"/>
          <w:szCs w:val="24"/>
        </w:rPr>
        <w:t>进行资格性和技术、服务性审查</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color w:val="000000"/>
          <w:sz w:val="24"/>
          <w:szCs w:val="24"/>
        </w:rPr>
        <w:t>2</w:t>
      </w:r>
      <w:r>
        <w:rPr>
          <w:rFonts w:hint="eastAsia"/>
          <w:color w:val="000000"/>
          <w:sz w:val="24"/>
          <w:szCs w:val="24"/>
          <w:lang w:val="en-US" w:eastAsia="zh-CN"/>
        </w:rPr>
        <w:t>3</w:t>
      </w:r>
      <w:r>
        <w:rPr>
          <w:color w:val="000000"/>
          <w:sz w:val="24"/>
          <w:szCs w:val="24"/>
        </w:rPr>
        <w:t>.5</w:t>
      </w:r>
      <w:r>
        <w:rPr>
          <w:rFonts w:hint="eastAsia"/>
          <w:color w:val="000000"/>
          <w:sz w:val="24"/>
          <w:szCs w:val="24"/>
        </w:rPr>
        <w:t>当众宣布</w:t>
      </w:r>
      <w:r>
        <w:rPr>
          <w:rFonts w:hint="eastAsia"/>
          <w:color w:val="000000"/>
          <w:sz w:val="24"/>
          <w:szCs w:val="24"/>
          <w:lang w:eastAsia="zh-CN"/>
        </w:rPr>
        <w:t>供应商</w:t>
      </w:r>
      <w:r>
        <w:rPr>
          <w:rFonts w:hint="eastAsia"/>
          <w:color w:val="000000"/>
          <w:sz w:val="24"/>
          <w:szCs w:val="24"/>
        </w:rPr>
        <w:t>资格审查结果</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Ansi="宋体"/>
          <w:color w:val="000000"/>
          <w:sz w:val="24"/>
          <w:szCs w:val="24"/>
        </w:rPr>
        <w:t>2</w:t>
      </w:r>
      <w:r>
        <w:rPr>
          <w:rFonts w:hint="eastAsia" w:hAnsi="宋体"/>
          <w:color w:val="000000"/>
          <w:sz w:val="24"/>
          <w:szCs w:val="24"/>
          <w:lang w:val="en-US" w:eastAsia="zh-CN"/>
        </w:rPr>
        <w:t>3</w:t>
      </w:r>
      <w:r>
        <w:rPr>
          <w:rFonts w:hAnsi="宋体"/>
          <w:color w:val="000000"/>
          <w:sz w:val="24"/>
          <w:szCs w:val="24"/>
        </w:rPr>
        <w:t>.6</w:t>
      </w:r>
      <w:r>
        <w:rPr>
          <w:rFonts w:hint="eastAsia"/>
          <w:color w:val="000000"/>
          <w:sz w:val="24"/>
          <w:szCs w:val="24"/>
        </w:rPr>
        <w:t>通过资格审查的</w:t>
      </w:r>
      <w:r>
        <w:rPr>
          <w:rFonts w:hint="eastAsia" w:hAnsi="宋体"/>
          <w:color w:val="000000"/>
          <w:sz w:val="24"/>
          <w:szCs w:val="24"/>
          <w:lang w:eastAsia="zh-CN"/>
        </w:rPr>
        <w:t>供应商</w:t>
      </w:r>
      <w:r>
        <w:rPr>
          <w:rFonts w:hint="eastAsia" w:hAnsi="宋体"/>
          <w:color w:val="000000"/>
          <w:sz w:val="24"/>
          <w:szCs w:val="24"/>
        </w:rPr>
        <w:t>代表现场抽取磋商顺序</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w:t>
      </w:r>
      <w:r>
        <w:rPr>
          <w:rFonts w:hint="eastAsia"/>
          <w:color w:val="000000"/>
          <w:sz w:val="24"/>
          <w:szCs w:val="24"/>
          <w:lang w:val="en-US" w:eastAsia="zh-CN"/>
        </w:rPr>
        <w:t>3</w:t>
      </w:r>
      <w:r>
        <w:rPr>
          <w:color w:val="000000"/>
          <w:sz w:val="24"/>
          <w:szCs w:val="24"/>
        </w:rPr>
        <w:t>.7</w:t>
      </w:r>
      <w:r>
        <w:rPr>
          <w:rFonts w:hint="eastAsia"/>
          <w:color w:val="000000"/>
          <w:sz w:val="24"/>
          <w:szCs w:val="24"/>
        </w:rPr>
        <w:t>通过资格审查的</w:t>
      </w:r>
      <w:r>
        <w:rPr>
          <w:rFonts w:hint="eastAsia"/>
          <w:color w:val="000000"/>
          <w:sz w:val="24"/>
          <w:szCs w:val="24"/>
          <w:lang w:eastAsia="zh-CN"/>
        </w:rPr>
        <w:t>供应商</w:t>
      </w:r>
      <w:r>
        <w:rPr>
          <w:rFonts w:hint="eastAsia"/>
          <w:color w:val="000000"/>
          <w:sz w:val="24"/>
          <w:szCs w:val="24"/>
        </w:rPr>
        <w:t>就技术、服务进行磋商。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color w:val="000000"/>
          <w:sz w:val="24"/>
          <w:szCs w:val="24"/>
        </w:rPr>
      </w:pPr>
      <w:r>
        <w:rPr>
          <w:b/>
          <w:bCs/>
          <w:color w:val="000000"/>
          <w:sz w:val="24"/>
          <w:szCs w:val="24"/>
        </w:rPr>
        <w:t>2</w:t>
      </w:r>
      <w:r>
        <w:rPr>
          <w:rFonts w:hint="eastAsia"/>
          <w:b/>
          <w:bCs/>
          <w:color w:val="000000"/>
          <w:sz w:val="24"/>
          <w:szCs w:val="24"/>
          <w:lang w:val="en-US" w:eastAsia="zh-CN"/>
        </w:rPr>
        <w:t>3</w:t>
      </w:r>
      <w:r>
        <w:rPr>
          <w:b/>
          <w:bCs/>
          <w:color w:val="000000"/>
          <w:sz w:val="24"/>
          <w:szCs w:val="24"/>
        </w:rPr>
        <w:t>.8</w:t>
      </w:r>
      <w:r>
        <w:rPr>
          <w:rFonts w:hint="eastAsia"/>
          <w:b/>
          <w:bCs/>
          <w:color w:val="000000"/>
          <w:sz w:val="24"/>
          <w:szCs w:val="24"/>
        </w:rPr>
        <w:t>磋商结束之后进行最后报价。</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w:t>
      </w:r>
      <w:r>
        <w:rPr>
          <w:rFonts w:hint="eastAsia"/>
          <w:color w:val="000000"/>
          <w:sz w:val="24"/>
          <w:szCs w:val="24"/>
          <w:lang w:val="en-US" w:eastAsia="zh-CN"/>
        </w:rPr>
        <w:t>3</w:t>
      </w:r>
      <w:r>
        <w:rPr>
          <w:color w:val="000000"/>
          <w:sz w:val="24"/>
          <w:szCs w:val="24"/>
        </w:rPr>
        <w:t xml:space="preserve">.9 </w:t>
      </w:r>
      <w:r>
        <w:rPr>
          <w:rFonts w:hint="eastAsia"/>
          <w:color w:val="000000"/>
          <w:sz w:val="24"/>
          <w:szCs w:val="24"/>
        </w:rPr>
        <w:t>磋商小组对</w:t>
      </w:r>
      <w:r>
        <w:rPr>
          <w:rFonts w:hint="eastAsia"/>
          <w:color w:val="000000"/>
          <w:sz w:val="24"/>
          <w:szCs w:val="24"/>
          <w:lang w:eastAsia="zh-CN"/>
        </w:rPr>
        <w:t>响应文件</w:t>
      </w:r>
      <w:r>
        <w:rPr>
          <w:rFonts w:hint="eastAsia"/>
          <w:color w:val="000000"/>
          <w:sz w:val="24"/>
          <w:szCs w:val="24"/>
        </w:rPr>
        <w:t>进行综合评分。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color w:val="000000"/>
          <w:sz w:val="24"/>
          <w:szCs w:val="24"/>
        </w:rPr>
        <w:t>2</w:t>
      </w:r>
      <w:r>
        <w:rPr>
          <w:rFonts w:hint="eastAsia"/>
          <w:color w:val="000000"/>
          <w:sz w:val="24"/>
          <w:szCs w:val="24"/>
          <w:lang w:val="en-US" w:eastAsia="zh-CN"/>
        </w:rPr>
        <w:t>3</w:t>
      </w:r>
      <w:r>
        <w:rPr>
          <w:color w:val="000000"/>
          <w:sz w:val="24"/>
          <w:szCs w:val="24"/>
        </w:rPr>
        <w:t>.10</w:t>
      </w:r>
      <w:r>
        <w:rPr>
          <w:rFonts w:hint="eastAsia"/>
          <w:color w:val="000000"/>
          <w:sz w:val="24"/>
          <w:szCs w:val="24"/>
        </w:rPr>
        <w:t>磋商小组推荐成交候选供应商</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w:t>
      </w:r>
      <w:r>
        <w:rPr>
          <w:rFonts w:hint="eastAsia"/>
          <w:color w:val="000000"/>
          <w:sz w:val="24"/>
          <w:szCs w:val="24"/>
          <w:lang w:val="en-US" w:eastAsia="zh-CN"/>
        </w:rPr>
        <w:t>3</w:t>
      </w:r>
      <w:r>
        <w:rPr>
          <w:color w:val="000000"/>
          <w:sz w:val="24"/>
          <w:szCs w:val="24"/>
        </w:rPr>
        <w:t>.11</w:t>
      </w:r>
      <w:r>
        <w:rPr>
          <w:rFonts w:hint="eastAsia"/>
          <w:color w:val="000000"/>
          <w:sz w:val="24"/>
          <w:szCs w:val="24"/>
        </w:rPr>
        <w:t>磋商会结束。</w:t>
      </w:r>
    </w:p>
    <w:p>
      <w:pPr>
        <w:keepNext w:val="0"/>
        <w:keepLines w:val="0"/>
        <w:pageBreakBefore w:val="0"/>
        <w:widowControl w:val="0"/>
        <w:tabs>
          <w:tab w:val="left" w:pos="7838"/>
        </w:tabs>
        <w:kinsoku/>
        <w:wordWrap/>
        <w:overflowPunct/>
        <w:topLinePunct w:val="0"/>
        <w:autoSpaceDE/>
        <w:autoSpaceDN/>
        <w:bidi w:val="0"/>
        <w:spacing w:line="420" w:lineRule="exact"/>
        <w:ind w:right="0" w:rightChars="0" w:firstLine="482" w:firstLineChars="200"/>
        <w:rPr>
          <w:rFonts w:cs="Times New Roman"/>
          <w:b/>
          <w:bCs/>
          <w:color w:val="000000"/>
          <w:sz w:val="24"/>
          <w:szCs w:val="24"/>
        </w:rPr>
      </w:pPr>
      <w:bookmarkStart w:id="136" w:name="_Toc10694"/>
      <w:r>
        <w:rPr>
          <w:b/>
          <w:bCs/>
          <w:color w:val="000000"/>
          <w:sz w:val="24"/>
          <w:szCs w:val="24"/>
        </w:rPr>
        <w:t>24</w:t>
      </w:r>
      <w:r>
        <w:rPr>
          <w:rFonts w:hint="eastAsia"/>
          <w:b/>
          <w:bCs/>
          <w:color w:val="000000"/>
          <w:sz w:val="24"/>
          <w:szCs w:val="24"/>
        </w:rPr>
        <w:t>．磋商小组</w:t>
      </w:r>
      <w:r>
        <w:rPr>
          <w:rFonts w:cs="Times New Roman"/>
          <w:b/>
          <w:bCs/>
          <w:color w:val="000000"/>
          <w:sz w:val="24"/>
          <w:szCs w:val="24"/>
        </w:rPr>
        <w:tab/>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24.1</w:t>
      </w:r>
      <w:r>
        <w:rPr>
          <w:rFonts w:hint="eastAsia"/>
          <w:color w:val="000000"/>
          <w:sz w:val="24"/>
          <w:szCs w:val="24"/>
        </w:rPr>
        <w:t>磋商小组由采购人代表及根据采购项目情况确定的技术或经济或法律类等有关专家三人或以上的单数组成。</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24.2</w:t>
      </w:r>
      <w:r>
        <w:rPr>
          <w:rFonts w:hint="eastAsia"/>
          <w:color w:val="000000"/>
          <w:sz w:val="24"/>
          <w:szCs w:val="24"/>
        </w:rPr>
        <w:t>本项目磋商专家在四川省评审专家库中确定。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24.3</w:t>
      </w:r>
      <w:r>
        <w:rPr>
          <w:rFonts w:hint="eastAsia"/>
          <w:color w:val="000000"/>
          <w:sz w:val="24"/>
          <w:szCs w:val="24"/>
        </w:rPr>
        <w:t>磋商小组发现磋商文件表述不明确或需要说明的事项，可提请采购单位书面解释说明。发现磋商文件违反有关法律、法规和规章的，可以拒绝评标和磋商，并向采购单位以书面形式说明情况。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24.4</w:t>
      </w:r>
      <w:r>
        <w:rPr>
          <w:rFonts w:hint="eastAsia"/>
          <w:color w:val="000000"/>
          <w:sz w:val="24"/>
          <w:szCs w:val="24"/>
        </w:rPr>
        <w:t>磋商专家在采购活动中承担以下义务：</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1</w:t>
      </w:r>
      <w:r>
        <w:rPr>
          <w:rFonts w:hint="eastAsia"/>
          <w:color w:val="000000"/>
          <w:sz w:val="24"/>
          <w:szCs w:val="24"/>
        </w:rPr>
        <w:t>）遵纪守法，客观、公正、廉洁地履行职责</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2</w:t>
      </w:r>
      <w:r>
        <w:rPr>
          <w:rFonts w:hint="eastAsia"/>
          <w:color w:val="000000"/>
          <w:sz w:val="24"/>
          <w:szCs w:val="24"/>
        </w:rPr>
        <w:t>）按照采购法律法规和竞争性磋商文件的规定要求对供应商的资格条件进行评审，提供科学合理、公平公正的评审意见</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3</w:t>
      </w:r>
      <w:r>
        <w:rPr>
          <w:rFonts w:hint="eastAsia"/>
          <w:color w:val="000000"/>
          <w:sz w:val="24"/>
          <w:szCs w:val="24"/>
        </w:rPr>
        <w:t>）就技术和服务部分进行磋商，要求</w:t>
      </w:r>
      <w:r>
        <w:rPr>
          <w:rFonts w:hint="eastAsia"/>
          <w:color w:val="000000"/>
          <w:sz w:val="24"/>
          <w:szCs w:val="24"/>
          <w:lang w:eastAsia="zh-CN"/>
        </w:rPr>
        <w:t>供应商</w:t>
      </w:r>
      <w:r>
        <w:rPr>
          <w:rFonts w:hint="eastAsia"/>
          <w:color w:val="000000"/>
          <w:sz w:val="24"/>
          <w:szCs w:val="24"/>
        </w:rPr>
        <w:t>对</w:t>
      </w:r>
      <w:r>
        <w:rPr>
          <w:rFonts w:hint="eastAsia"/>
          <w:color w:val="000000"/>
          <w:sz w:val="24"/>
          <w:szCs w:val="24"/>
          <w:lang w:eastAsia="zh-CN"/>
        </w:rPr>
        <w:t>响应文件</w:t>
      </w:r>
      <w:r>
        <w:rPr>
          <w:rFonts w:hint="eastAsia"/>
          <w:color w:val="000000"/>
          <w:sz w:val="24"/>
          <w:szCs w:val="24"/>
        </w:rPr>
        <w:t>有关事项作出解释或者澄清</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4</w:t>
      </w:r>
      <w:r>
        <w:rPr>
          <w:rFonts w:hint="eastAsia"/>
          <w:color w:val="000000"/>
          <w:sz w:val="24"/>
          <w:szCs w:val="24"/>
        </w:rPr>
        <w:t>）推荐成交候选供应商名单</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5</w:t>
      </w:r>
      <w:r>
        <w:rPr>
          <w:rFonts w:hint="eastAsia"/>
          <w:color w:val="000000"/>
          <w:sz w:val="24"/>
          <w:szCs w:val="24"/>
        </w:rPr>
        <w:t>）保守秘密。不得透露采购文件咨询情况，不得泄漏供应商的</w:t>
      </w:r>
      <w:r>
        <w:rPr>
          <w:rFonts w:hint="eastAsia"/>
          <w:color w:val="000000"/>
          <w:sz w:val="24"/>
          <w:szCs w:val="24"/>
          <w:lang w:eastAsia="zh-CN"/>
        </w:rPr>
        <w:t>响应文件</w:t>
      </w:r>
      <w:r>
        <w:rPr>
          <w:rFonts w:hint="eastAsia"/>
          <w:color w:val="000000"/>
          <w:sz w:val="24"/>
          <w:szCs w:val="24"/>
        </w:rPr>
        <w:t>及知悉的商业秘密</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6</w:t>
      </w:r>
      <w:r>
        <w:rPr>
          <w:rFonts w:hint="eastAsia"/>
          <w:color w:val="000000"/>
          <w:sz w:val="24"/>
          <w:szCs w:val="24"/>
        </w:rPr>
        <w:t>）发现供应商在采购活动中有不正当竞争或恶意串通等违规行为，及时向</w:t>
      </w:r>
      <w:r>
        <w:rPr>
          <w:rFonts w:hint="eastAsia"/>
          <w:color w:val="000000"/>
          <w:sz w:val="24"/>
          <w:szCs w:val="24"/>
          <w:lang w:eastAsia="zh-CN"/>
        </w:rPr>
        <w:t>采购代理机构</w:t>
      </w:r>
      <w:r>
        <w:rPr>
          <w:rFonts w:hint="eastAsia"/>
          <w:color w:val="000000"/>
          <w:sz w:val="24"/>
          <w:szCs w:val="24"/>
        </w:rPr>
        <w:t>报告并加以制止</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000000"/>
          <w:sz w:val="24"/>
          <w:szCs w:val="24"/>
          <w:lang w:eastAsia="zh-CN"/>
        </w:rPr>
      </w:pPr>
      <w:r>
        <w:rPr>
          <w:rFonts w:hint="eastAsia"/>
          <w:color w:val="000000"/>
          <w:sz w:val="24"/>
          <w:szCs w:val="24"/>
        </w:rPr>
        <w:t>（</w:t>
      </w:r>
      <w:r>
        <w:rPr>
          <w:color w:val="000000"/>
          <w:sz w:val="24"/>
          <w:szCs w:val="24"/>
        </w:rPr>
        <w:t>7</w:t>
      </w:r>
      <w:r>
        <w:rPr>
          <w:rFonts w:hint="eastAsia"/>
          <w:color w:val="000000"/>
          <w:sz w:val="24"/>
          <w:szCs w:val="24"/>
        </w:rPr>
        <w:t>）解答有关方面对采购评审工作中有关问题的询问，配合采购人或者</w:t>
      </w:r>
      <w:r>
        <w:rPr>
          <w:rFonts w:hint="eastAsia"/>
          <w:color w:val="000000"/>
          <w:sz w:val="24"/>
          <w:szCs w:val="24"/>
          <w:lang w:eastAsia="zh-CN"/>
        </w:rPr>
        <w:t>采购代理机构构</w:t>
      </w:r>
      <w:r>
        <w:rPr>
          <w:rFonts w:hint="eastAsia"/>
          <w:color w:val="000000"/>
          <w:sz w:val="24"/>
          <w:szCs w:val="24"/>
        </w:rPr>
        <w:t>答复供应商质疑等事宜</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8</w:t>
      </w:r>
      <w:r>
        <w:rPr>
          <w:rFonts w:hint="eastAsia"/>
          <w:color w:val="000000"/>
          <w:sz w:val="24"/>
          <w:szCs w:val="24"/>
        </w:rPr>
        <w:t>）法律、法规和规章规定的其他义务。</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向采购单位或者有关部门报告非法干预评标工作的行为。</w:t>
      </w:r>
    </w:p>
    <w:p>
      <w:pPr>
        <w:keepNext w:val="0"/>
        <w:keepLines w:val="0"/>
        <w:pageBreakBefore w:val="0"/>
        <w:widowControl w:val="0"/>
        <w:kinsoku/>
        <w:wordWrap/>
        <w:overflowPunct/>
        <w:topLinePunct w:val="0"/>
        <w:autoSpaceDE/>
        <w:autoSpaceDN/>
        <w:bidi w:val="0"/>
        <w:spacing w:line="420" w:lineRule="exact"/>
        <w:ind w:right="0" w:rightChars="0" w:firstLine="480"/>
        <w:rPr>
          <w:rFonts w:cs="Times New Roman"/>
          <w:b/>
          <w:bCs/>
          <w:color w:val="000000"/>
          <w:sz w:val="24"/>
          <w:szCs w:val="24"/>
        </w:rPr>
      </w:pPr>
      <w:r>
        <w:rPr>
          <w:color w:val="000000"/>
          <w:sz w:val="24"/>
          <w:szCs w:val="24"/>
        </w:rPr>
        <w:t>24.5</w:t>
      </w:r>
      <w:r>
        <w:rPr>
          <w:rFonts w:hint="eastAsia"/>
          <w:color w:val="000000"/>
          <w:sz w:val="24"/>
          <w:szCs w:val="24"/>
        </w:rPr>
        <w:t>磋商专家在采购活动中应当遵守以下工作纪律：</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）应邀按时参加磋商采购活动。遇特殊情况不能出席或途中遇阻不能按时参加磋商采购的，应及时告知</w:t>
      </w:r>
      <w:r>
        <w:rPr>
          <w:rFonts w:hint="eastAsia"/>
          <w:color w:val="000000"/>
          <w:sz w:val="24"/>
          <w:szCs w:val="24"/>
          <w:lang w:eastAsia="zh-CN"/>
        </w:rPr>
        <w:t>四川吉科项目管理有限公司</w:t>
      </w:r>
      <w:r>
        <w:rPr>
          <w:rFonts w:hint="eastAsia"/>
          <w:color w:val="000000"/>
          <w:sz w:val="24"/>
          <w:szCs w:val="24"/>
        </w:rPr>
        <w:t>，不得私自转托他人。</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）不得参加与自己有利害关系的采购项目的评审活动。对与自己有利害关系的评审项目，如受到邀请，应主动提出回避。采购人或</w:t>
      </w:r>
      <w:r>
        <w:rPr>
          <w:rFonts w:hint="eastAsia"/>
          <w:color w:val="000000"/>
          <w:sz w:val="24"/>
          <w:szCs w:val="24"/>
          <w:lang w:eastAsia="zh-CN"/>
        </w:rPr>
        <w:t>采购代理机构</w:t>
      </w:r>
      <w:r>
        <w:rPr>
          <w:rFonts w:hint="eastAsia"/>
          <w:color w:val="000000"/>
          <w:sz w:val="24"/>
          <w:szCs w:val="24"/>
        </w:rPr>
        <w:t>也可要求该评审专家回避。</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）磋商过程中关闭通讯设备，不得与外界联系。因发生不可预见情况，确实需要与外界联系的，应当在现场监督人员陪同下进行。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资格审查和磋商过程中，不得发表影响磋商公正的倾向性、歧视性言论；不得征询或者接受采购人的倾向性意见；不得以任何明示或暗示的方式要求参加该采购项目的供应商以澄清、说明或补正为借口，表达与其原</w:t>
      </w:r>
      <w:r>
        <w:rPr>
          <w:rFonts w:hint="eastAsia"/>
          <w:color w:val="000000"/>
          <w:sz w:val="24"/>
          <w:szCs w:val="24"/>
          <w:lang w:eastAsia="zh-CN"/>
        </w:rPr>
        <w:t>响应文件</w:t>
      </w:r>
      <w:r>
        <w:rPr>
          <w:rFonts w:hint="eastAsia"/>
          <w:color w:val="000000"/>
          <w:sz w:val="24"/>
          <w:szCs w:val="24"/>
        </w:rPr>
        <w:t>原意不同的新意见；不得以磋商文件没有规定的方法和标准作为评审的依据；不得违反规定的评审格式撰写评审意见；不得拒绝对自己的评审意见签字确认。</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）在咨询工作中，严格执行国家产业政策和产品标准，认真听取咨询方的合理要求，提出科学合理的、无倾向性和歧视性的咨询方案，并对所提出的意见和建议承担个人责任。</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w:t>
      </w:r>
      <w:r>
        <w:rPr>
          <w:rFonts w:hint="eastAsia"/>
          <w:color w:val="000000"/>
          <w:sz w:val="24"/>
          <w:szCs w:val="24"/>
          <w:lang w:eastAsia="zh-CN"/>
        </w:rPr>
        <w:t>采购代理机构</w:t>
      </w:r>
      <w:r>
        <w:rPr>
          <w:rFonts w:hint="eastAsia"/>
          <w:color w:val="000000"/>
          <w:sz w:val="24"/>
          <w:szCs w:val="24"/>
        </w:rPr>
        <w:t>制定的其他评审工作纪律。</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25</w:t>
      </w:r>
      <w:r>
        <w:rPr>
          <w:rFonts w:hint="eastAsia"/>
          <w:b/>
          <w:bCs/>
          <w:color w:val="000000"/>
          <w:sz w:val="24"/>
          <w:szCs w:val="24"/>
        </w:rPr>
        <w:t>．资格审查</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25.1</w:t>
      </w:r>
      <w:r>
        <w:rPr>
          <w:rFonts w:hint="eastAsia"/>
          <w:color w:val="000000"/>
          <w:sz w:val="24"/>
          <w:szCs w:val="24"/>
        </w:rPr>
        <w:t>磋商小组依据本竞争性磋商文件，对各</w:t>
      </w:r>
      <w:r>
        <w:rPr>
          <w:rFonts w:hint="eastAsia"/>
          <w:color w:val="000000"/>
          <w:sz w:val="24"/>
          <w:szCs w:val="24"/>
          <w:lang w:eastAsia="zh-CN"/>
        </w:rPr>
        <w:t>供应商</w:t>
      </w:r>
      <w:r>
        <w:rPr>
          <w:rFonts w:hint="eastAsia"/>
          <w:color w:val="000000"/>
          <w:sz w:val="24"/>
          <w:szCs w:val="24"/>
        </w:rPr>
        <w:t>的</w:t>
      </w:r>
      <w:r>
        <w:rPr>
          <w:rFonts w:hint="eastAsia"/>
          <w:color w:val="000000"/>
          <w:sz w:val="24"/>
          <w:szCs w:val="24"/>
          <w:lang w:eastAsia="zh-CN"/>
        </w:rPr>
        <w:t>响应文件</w:t>
      </w:r>
      <w:r>
        <w:rPr>
          <w:rFonts w:hint="eastAsia"/>
          <w:color w:val="000000"/>
          <w:sz w:val="24"/>
          <w:szCs w:val="24"/>
        </w:rPr>
        <w:t>进行审查、评估和比较。磋商小组在审查过程中有权要求</w:t>
      </w:r>
      <w:r>
        <w:rPr>
          <w:rFonts w:hint="eastAsia"/>
          <w:color w:val="000000"/>
          <w:sz w:val="24"/>
          <w:szCs w:val="24"/>
          <w:lang w:eastAsia="zh-CN"/>
        </w:rPr>
        <w:t>供应商</w:t>
      </w:r>
      <w:r>
        <w:rPr>
          <w:rFonts w:hint="eastAsia"/>
          <w:color w:val="000000"/>
          <w:sz w:val="24"/>
          <w:szCs w:val="24"/>
        </w:rPr>
        <w:t>对其</w:t>
      </w:r>
      <w:r>
        <w:rPr>
          <w:rFonts w:hint="eastAsia"/>
          <w:color w:val="000000"/>
          <w:sz w:val="24"/>
          <w:szCs w:val="24"/>
          <w:lang w:eastAsia="zh-CN"/>
        </w:rPr>
        <w:t>响应文件</w:t>
      </w:r>
      <w:r>
        <w:rPr>
          <w:rFonts w:hint="eastAsia"/>
          <w:color w:val="000000"/>
          <w:sz w:val="24"/>
          <w:szCs w:val="24"/>
        </w:rPr>
        <w:t>有关内容进行澄清和解释。磋商小组审查的主要内容包括：</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）审查</w:t>
      </w:r>
      <w:r>
        <w:rPr>
          <w:rFonts w:hint="eastAsia"/>
          <w:color w:val="000000"/>
          <w:sz w:val="24"/>
          <w:szCs w:val="24"/>
          <w:lang w:eastAsia="zh-CN"/>
        </w:rPr>
        <w:t>供应商</w:t>
      </w:r>
      <w:r>
        <w:rPr>
          <w:rFonts w:hint="eastAsia"/>
          <w:color w:val="000000"/>
          <w:sz w:val="24"/>
          <w:szCs w:val="24"/>
        </w:rPr>
        <w:t>资格响应性文件是否符合竞争性磋商文件的要求，</w:t>
      </w:r>
      <w:r>
        <w:rPr>
          <w:rFonts w:hint="eastAsia"/>
          <w:b/>
          <w:bCs/>
          <w:color w:val="000000"/>
          <w:sz w:val="24"/>
          <w:szCs w:val="24"/>
        </w:rPr>
        <w:t>以及</w:t>
      </w:r>
      <w:r>
        <w:rPr>
          <w:rFonts w:hint="eastAsia"/>
          <w:b/>
          <w:bCs/>
          <w:color w:val="000000"/>
          <w:sz w:val="24"/>
          <w:szCs w:val="24"/>
          <w:lang w:eastAsia="zh-CN"/>
        </w:rPr>
        <w:t>供应商</w:t>
      </w:r>
      <w:r>
        <w:rPr>
          <w:rFonts w:hint="eastAsia"/>
          <w:b/>
          <w:bCs/>
          <w:color w:val="000000"/>
          <w:sz w:val="24"/>
          <w:szCs w:val="24"/>
        </w:rPr>
        <w:t>的</w:t>
      </w:r>
      <w:r>
        <w:rPr>
          <w:rFonts w:hint="eastAsia"/>
          <w:b/>
          <w:bCs/>
          <w:color w:val="000000"/>
          <w:sz w:val="24"/>
          <w:szCs w:val="24"/>
          <w:lang w:eastAsia="zh-CN"/>
        </w:rPr>
        <w:t>响应文件</w:t>
      </w:r>
      <w:r>
        <w:rPr>
          <w:rFonts w:hint="eastAsia"/>
          <w:b/>
          <w:bCs/>
          <w:color w:val="000000"/>
          <w:sz w:val="24"/>
          <w:szCs w:val="24"/>
        </w:rPr>
        <w:t>对竞争性磋商文件的实质性要求的响应情况。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）审查</w:t>
      </w:r>
      <w:r>
        <w:rPr>
          <w:rFonts w:hint="eastAsia"/>
          <w:color w:val="000000"/>
          <w:sz w:val="24"/>
          <w:szCs w:val="24"/>
          <w:lang w:eastAsia="zh-CN"/>
        </w:rPr>
        <w:t>响应文件</w:t>
      </w:r>
      <w:r>
        <w:rPr>
          <w:rFonts w:hint="eastAsia"/>
          <w:color w:val="000000"/>
          <w:sz w:val="24"/>
          <w:szCs w:val="24"/>
        </w:rPr>
        <w:t>是否完整、</w:t>
      </w:r>
      <w:r>
        <w:rPr>
          <w:rFonts w:hint="eastAsia"/>
          <w:color w:val="000000"/>
          <w:sz w:val="24"/>
          <w:szCs w:val="24"/>
          <w:lang w:eastAsia="zh-CN"/>
        </w:rPr>
        <w:t>响应文件</w:t>
      </w:r>
      <w:r>
        <w:rPr>
          <w:rFonts w:hint="eastAsia"/>
          <w:color w:val="000000"/>
          <w:sz w:val="24"/>
          <w:szCs w:val="24"/>
        </w:rPr>
        <w:t>是否有效签署、</w:t>
      </w:r>
      <w:r>
        <w:rPr>
          <w:rFonts w:hint="eastAsia"/>
          <w:color w:val="000000"/>
          <w:sz w:val="24"/>
          <w:szCs w:val="24"/>
          <w:lang w:eastAsia="zh-CN"/>
        </w:rPr>
        <w:t>响应文件</w:t>
      </w:r>
      <w:r>
        <w:rPr>
          <w:rFonts w:hint="eastAsia"/>
          <w:color w:val="000000"/>
          <w:sz w:val="24"/>
          <w:szCs w:val="24"/>
        </w:rPr>
        <w:t>是否按竞争性磋商文件规定的格式要求编制，且影响竞争性磋商文件的资格性。</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25.2</w:t>
      </w:r>
      <w:r>
        <w:rPr>
          <w:rFonts w:hint="eastAsia"/>
          <w:color w:val="000000"/>
          <w:sz w:val="24"/>
          <w:szCs w:val="24"/>
        </w:rPr>
        <w:t>磋商小组在对</w:t>
      </w:r>
      <w:r>
        <w:rPr>
          <w:rFonts w:hint="eastAsia"/>
          <w:color w:val="000000"/>
          <w:sz w:val="24"/>
          <w:szCs w:val="24"/>
          <w:lang w:eastAsia="zh-CN"/>
        </w:rPr>
        <w:t>供应商</w:t>
      </w:r>
      <w:r>
        <w:rPr>
          <w:rFonts w:hint="eastAsia"/>
          <w:color w:val="000000"/>
          <w:sz w:val="24"/>
          <w:szCs w:val="24"/>
        </w:rPr>
        <w:t>资格审查过程中，磋商小组成员对供应商资格是否符合规定存在争议的，应当以少数服从多数的原则处理，但不得违背采购法和磋商文件规定。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25.3</w:t>
      </w:r>
      <w:r>
        <w:rPr>
          <w:rFonts w:hint="eastAsia"/>
          <w:color w:val="000000"/>
          <w:sz w:val="24"/>
          <w:szCs w:val="24"/>
        </w:rPr>
        <w:t>有不同意见的磋商小组成员认为资格审查过程不符合采购法或者磋商文件规定的，应当及时向采购监督管理部门报告。</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25.4</w:t>
      </w:r>
      <w:r>
        <w:rPr>
          <w:rFonts w:hint="eastAsia"/>
          <w:color w:val="000000"/>
          <w:sz w:val="24"/>
          <w:szCs w:val="24"/>
        </w:rPr>
        <w:t>磋商小组资格审查结束后向</w:t>
      </w:r>
      <w:r>
        <w:rPr>
          <w:rFonts w:hint="eastAsia"/>
          <w:color w:val="000000"/>
          <w:sz w:val="24"/>
          <w:szCs w:val="24"/>
          <w:lang w:eastAsia="zh-CN"/>
        </w:rPr>
        <w:t>采购代理机构</w:t>
      </w:r>
      <w:r>
        <w:rPr>
          <w:rFonts w:hint="eastAsia"/>
          <w:color w:val="000000"/>
          <w:sz w:val="24"/>
          <w:szCs w:val="24"/>
        </w:rPr>
        <w:t>出具资格审查报告，确定参加磋商的供应商名单。没有通过资格审查的供应商，磋商小组应当在资格审查报告中说明原因。磋商小组成员对资格审查过程和结果有不同意见的，应当在资格审查报告中写明并说明理由。签字但不写明不同意见或者不说明理由的，视同无意见。</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25.5</w:t>
      </w:r>
      <w:r>
        <w:rPr>
          <w:rFonts w:hint="eastAsia"/>
          <w:color w:val="000000"/>
          <w:sz w:val="24"/>
          <w:szCs w:val="24"/>
        </w:rPr>
        <w:t>磋商小组出具资格审查报告后，</w:t>
      </w:r>
      <w:r>
        <w:rPr>
          <w:rFonts w:hint="eastAsia"/>
          <w:color w:val="000000"/>
          <w:sz w:val="24"/>
          <w:szCs w:val="24"/>
          <w:lang w:eastAsia="zh-CN"/>
        </w:rPr>
        <w:t>采购代理机构</w:t>
      </w:r>
      <w:r>
        <w:rPr>
          <w:rFonts w:hint="eastAsia"/>
          <w:color w:val="000000"/>
          <w:sz w:val="24"/>
          <w:szCs w:val="24"/>
        </w:rPr>
        <w:t>将当场向所有递交响应文件的供应商宣布通过资格审查和未通过资格审查的供应商名单，告知未通过资格审查供应商的原因。</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25.6</w:t>
      </w:r>
      <w:r>
        <w:rPr>
          <w:rFonts w:hint="eastAsia"/>
          <w:color w:val="000000"/>
          <w:sz w:val="24"/>
          <w:szCs w:val="24"/>
        </w:rPr>
        <w:t>磋商过程中，有下列情形之一的，磋商失败：</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）参加本节规定的磋商供应商均被淘汰的；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）磋商结束，供应商响应文件均不能满足磋商文件规定的采购项目最低要求的；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）供应商报价均超过采购预算的；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）其他无法继续开展磋商或者无法成交的情形。</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25.7</w:t>
      </w:r>
      <w:r>
        <w:rPr>
          <w:rFonts w:hint="eastAsia"/>
          <w:color w:val="000000"/>
          <w:sz w:val="24"/>
          <w:szCs w:val="24"/>
          <w:lang w:eastAsia="zh-CN"/>
        </w:rPr>
        <w:t>响应文件</w:t>
      </w:r>
      <w:r>
        <w:rPr>
          <w:rFonts w:hint="eastAsia"/>
          <w:color w:val="000000"/>
          <w:sz w:val="24"/>
          <w:szCs w:val="24"/>
        </w:rPr>
        <w:t>有下列情形的，本项目不作为实质性要求进行规定，即不作为符合性审查事项，不得作为无效</w:t>
      </w:r>
      <w:r>
        <w:rPr>
          <w:rFonts w:hint="eastAsia"/>
          <w:color w:val="000000"/>
          <w:sz w:val="24"/>
          <w:szCs w:val="24"/>
          <w:lang w:eastAsia="zh-CN"/>
        </w:rPr>
        <w:t>响应</w:t>
      </w:r>
      <w:r>
        <w:rPr>
          <w:rFonts w:hint="eastAsia"/>
          <w:color w:val="000000"/>
          <w:sz w:val="24"/>
          <w:szCs w:val="24"/>
        </w:rPr>
        <w:t>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1</w:t>
      </w:r>
      <w:r>
        <w:rPr>
          <w:rFonts w:hint="eastAsia"/>
          <w:color w:val="000000"/>
          <w:sz w:val="24"/>
          <w:szCs w:val="24"/>
        </w:rPr>
        <w:t>）正副本数量齐全、密封完好，只是未按照磋商文件要求进行分装或者统装的；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2</w:t>
      </w:r>
      <w:r>
        <w:rPr>
          <w:rFonts w:hint="eastAsia"/>
          <w:color w:val="000000"/>
          <w:sz w:val="24"/>
          <w:szCs w:val="24"/>
        </w:rPr>
        <w:t>）存在个别地方（不超过</w:t>
      </w:r>
      <w:r>
        <w:rPr>
          <w:color w:val="000000"/>
          <w:sz w:val="24"/>
          <w:szCs w:val="24"/>
        </w:rPr>
        <w:t>2</w:t>
      </w:r>
      <w:r>
        <w:rPr>
          <w:rFonts w:hint="eastAsia"/>
          <w:color w:val="000000"/>
          <w:sz w:val="24"/>
          <w:szCs w:val="24"/>
        </w:rPr>
        <w:t>个）没有法定代表人或授权代理人签字的；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3</w:t>
      </w:r>
      <w:r>
        <w:rPr>
          <w:rFonts w:hint="eastAsia"/>
          <w:color w:val="000000"/>
          <w:sz w:val="24"/>
          <w:szCs w:val="24"/>
        </w:rPr>
        <w:t>）除磋商文件明确要求加盖单位</w:t>
      </w:r>
      <w:r>
        <w:rPr>
          <w:color w:val="000000"/>
          <w:sz w:val="24"/>
          <w:szCs w:val="24"/>
        </w:rPr>
        <w:t>(</w:t>
      </w:r>
      <w:r>
        <w:rPr>
          <w:rFonts w:hint="eastAsia"/>
          <w:color w:val="000000"/>
          <w:sz w:val="24"/>
          <w:szCs w:val="24"/>
        </w:rPr>
        <w:t>法人</w:t>
      </w:r>
      <w:r>
        <w:rPr>
          <w:color w:val="000000"/>
          <w:sz w:val="24"/>
          <w:szCs w:val="24"/>
        </w:rPr>
        <w:t>)</w:t>
      </w:r>
      <w:r>
        <w:rPr>
          <w:rFonts w:hint="eastAsia"/>
          <w:color w:val="000000"/>
          <w:sz w:val="24"/>
          <w:szCs w:val="24"/>
        </w:rPr>
        <w:t>公章的以外，其他地方以相关专用章加盖的；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4</w:t>
      </w:r>
      <w:r>
        <w:rPr>
          <w:rFonts w:hint="eastAsia"/>
          <w:color w:val="000000"/>
          <w:sz w:val="24"/>
          <w:szCs w:val="24"/>
        </w:rPr>
        <w:t>）以骑缝章的形式代替</w:t>
      </w:r>
      <w:r>
        <w:rPr>
          <w:rFonts w:hint="eastAsia"/>
          <w:color w:val="000000"/>
          <w:sz w:val="24"/>
          <w:szCs w:val="24"/>
          <w:lang w:eastAsia="zh-CN"/>
        </w:rPr>
        <w:t>响应文件</w:t>
      </w:r>
      <w:r>
        <w:rPr>
          <w:rFonts w:hint="eastAsia"/>
          <w:color w:val="000000"/>
          <w:sz w:val="24"/>
          <w:szCs w:val="24"/>
        </w:rPr>
        <w:t>内容逐页盖章的（但是骑缝章模糊不清，印章名称无法辨认的除外）；</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rPr>
        <w:t>（</w:t>
      </w:r>
      <w:r>
        <w:rPr>
          <w:rFonts w:hint="eastAsia"/>
          <w:color w:val="000000"/>
          <w:sz w:val="24"/>
          <w:szCs w:val="24"/>
          <w:lang w:val="en-US" w:eastAsia="zh-CN"/>
        </w:rPr>
        <w:t>5</w:t>
      </w:r>
      <w:r>
        <w:rPr>
          <w:rFonts w:hint="eastAsia"/>
          <w:color w:val="000000"/>
          <w:sz w:val="24"/>
          <w:szCs w:val="24"/>
        </w:rPr>
        <w:t>）其他不影响采购项目实质性要求的情形。</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26</w:t>
      </w:r>
      <w:r>
        <w:rPr>
          <w:rFonts w:hint="eastAsia"/>
          <w:b/>
          <w:bCs/>
          <w:color w:val="000000"/>
          <w:sz w:val="24"/>
          <w:szCs w:val="24"/>
        </w:rPr>
        <w:t>．资格审查及磋商原则和程序</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26.1</w:t>
      </w:r>
      <w:r>
        <w:rPr>
          <w:rFonts w:hint="eastAsia"/>
          <w:color w:val="000000"/>
          <w:sz w:val="24"/>
          <w:szCs w:val="24"/>
        </w:rPr>
        <w:t>严格遵循公平、公正、科学及择优的原则，并以相同的程序和标准对待所有的</w:t>
      </w:r>
      <w:r>
        <w:rPr>
          <w:rFonts w:hint="eastAsia"/>
          <w:color w:val="000000"/>
          <w:sz w:val="24"/>
          <w:szCs w:val="24"/>
          <w:lang w:eastAsia="zh-CN"/>
        </w:rPr>
        <w:t>供应商</w:t>
      </w:r>
      <w:r>
        <w:rPr>
          <w:rFonts w:hint="eastAsia"/>
          <w:color w:val="000000"/>
          <w:sz w:val="24"/>
          <w:szCs w:val="24"/>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26.2</w:t>
      </w:r>
      <w:r>
        <w:rPr>
          <w:rFonts w:hint="eastAsia"/>
          <w:color w:val="000000"/>
          <w:sz w:val="24"/>
          <w:szCs w:val="24"/>
        </w:rPr>
        <w:t>资格审查和磋商过程严格保密。</w:t>
      </w:r>
      <w:r>
        <w:rPr>
          <w:rFonts w:hint="eastAsia"/>
          <w:b/>
          <w:bCs/>
          <w:color w:val="000000"/>
          <w:sz w:val="24"/>
          <w:szCs w:val="24"/>
          <w:lang w:eastAsia="zh-CN"/>
        </w:rPr>
        <w:t>供应商</w:t>
      </w:r>
      <w:r>
        <w:rPr>
          <w:rFonts w:hint="eastAsia"/>
          <w:b/>
          <w:bCs/>
          <w:color w:val="000000"/>
          <w:sz w:val="24"/>
          <w:szCs w:val="24"/>
        </w:rPr>
        <w:t>对磋商小组的资格审查和磋商过程或合同授予决定施加影响的任何行为都可能导致其</w:t>
      </w:r>
      <w:r>
        <w:rPr>
          <w:rFonts w:hint="eastAsia"/>
          <w:b/>
          <w:bCs/>
          <w:color w:val="000000"/>
          <w:sz w:val="24"/>
          <w:szCs w:val="24"/>
          <w:lang w:eastAsia="zh-CN"/>
        </w:rPr>
        <w:t>递交响应文件</w:t>
      </w:r>
      <w:r>
        <w:rPr>
          <w:rFonts w:hint="eastAsia"/>
          <w:b/>
          <w:bCs/>
          <w:color w:val="000000"/>
          <w:sz w:val="24"/>
          <w:szCs w:val="24"/>
        </w:rPr>
        <w:t>被拒绝。</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26.3</w:t>
      </w:r>
      <w:r>
        <w:rPr>
          <w:rFonts w:hint="eastAsia"/>
          <w:color w:val="000000"/>
          <w:sz w:val="24"/>
          <w:szCs w:val="24"/>
        </w:rPr>
        <w:t>没有通过磋商小组资格审查的，其</w:t>
      </w:r>
      <w:r>
        <w:rPr>
          <w:rFonts w:hint="eastAsia"/>
          <w:color w:val="000000"/>
          <w:sz w:val="24"/>
          <w:szCs w:val="24"/>
          <w:lang w:eastAsia="zh-CN"/>
        </w:rPr>
        <w:t>响应文件</w:t>
      </w:r>
      <w:r>
        <w:rPr>
          <w:rFonts w:hint="eastAsia"/>
          <w:color w:val="000000"/>
          <w:sz w:val="24"/>
          <w:szCs w:val="24"/>
        </w:rPr>
        <w:t>按照无效</w:t>
      </w:r>
      <w:r>
        <w:rPr>
          <w:rFonts w:hint="eastAsia"/>
          <w:color w:val="000000"/>
          <w:sz w:val="24"/>
          <w:szCs w:val="24"/>
          <w:lang w:eastAsia="zh-CN"/>
        </w:rPr>
        <w:t>响应文件</w:t>
      </w:r>
      <w:r>
        <w:rPr>
          <w:rFonts w:hint="eastAsia"/>
          <w:color w:val="000000"/>
          <w:sz w:val="24"/>
          <w:szCs w:val="24"/>
        </w:rPr>
        <w:t>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26.4</w:t>
      </w:r>
      <w:r>
        <w:rPr>
          <w:rFonts w:hint="eastAsia"/>
          <w:color w:val="000000"/>
          <w:sz w:val="24"/>
          <w:szCs w:val="24"/>
        </w:rPr>
        <w:t>资格审查结束后，</w:t>
      </w:r>
      <w:r>
        <w:rPr>
          <w:rFonts w:hint="eastAsia"/>
          <w:color w:val="000000"/>
          <w:sz w:val="24"/>
          <w:szCs w:val="24"/>
          <w:lang w:eastAsia="zh-CN"/>
        </w:rPr>
        <w:t>采购代理机构</w:t>
      </w:r>
      <w:r>
        <w:rPr>
          <w:rFonts w:hint="eastAsia"/>
          <w:color w:val="000000"/>
          <w:sz w:val="24"/>
          <w:szCs w:val="24"/>
        </w:rPr>
        <w:t>将组织磋商小组按照竞争性磋商文件的规定与通过资格审查的供应商分别就技术和服务进行磋商。磋商的顺序以现场抽签的方式确定。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26.5</w:t>
      </w:r>
      <w:r>
        <w:rPr>
          <w:rFonts w:hint="eastAsia"/>
          <w:color w:val="000000"/>
          <w:sz w:val="24"/>
          <w:szCs w:val="24"/>
        </w:rPr>
        <w:t>磋商过程中，磋商小组获得采购人同意后，可以根据磋商情况变更磋商文件内容，将变更的内容通知所有参加磋商的供应商。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26.6</w:t>
      </w:r>
      <w:r>
        <w:rPr>
          <w:rFonts w:hint="eastAsia"/>
          <w:color w:val="000000"/>
          <w:sz w:val="24"/>
          <w:szCs w:val="24"/>
        </w:rPr>
        <w:t>供应商在磋商过程中可以根据磋商情况变更其中响应文件，并将变更内容形成书面材料送磋商小组，变更内容应作为响应文件的一部分。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26.7</w:t>
      </w:r>
      <w:r>
        <w:rPr>
          <w:rFonts w:hint="eastAsia"/>
          <w:color w:val="000000"/>
          <w:sz w:val="24"/>
          <w:szCs w:val="24"/>
        </w:rPr>
        <w:t>磋商小组经过磋商后，供应商响应文件仍然不能满足磋商文件规定的采购项目最低要求的，或者磋商过程中，磋商小组发现或者知晓供应商存在违法、违纪行为的，磋商小组将淘汰该供应商，不允许其参加最后报价。同时磋商小组将书面通知该供应商，并说明理由。</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26.8</w:t>
      </w:r>
      <w:r>
        <w:rPr>
          <w:rFonts w:hint="eastAsia"/>
          <w:color w:val="000000"/>
          <w:sz w:val="24"/>
          <w:szCs w:val="24"/>
        </w:rPr>
        <w:t>磋商</w:t>
      </w:r>
      <w:r>
        <w:rPr>
          <w:rFonts w:hint="eastAsia"/>
          <w:color w:val="000000"/>
          <w:sz w:val="24"/>
          <w:szCs w:val="24"/>
          <w:lang w:eastAsia="zh-CN"/>
        </w:rPr>
        <w:t>在</w:t>
      </w:r>
      <w:r>
        <w:rPr>
          <w:rFonts w:hint="eastAsia"/>
          <w:color w:val="000000"/>
          <w:sz w:val="24"/>
          <w:szCs w:val="24"/>
        </w:rPr>
        <w:t>供应商响应文件符合采购需求、质量、服务相等的前提下，磋商小组应当要求所有继续参加磋商的供应商在规定时间内提交最后报价，提交最后报价的供应商不得少于</w:t>
      </w:r>
      <w:r>
        <w:rPr>
          <w:color w:val="000000"/>
          <w:sz w:val="24"/>
          <w:szCs w:val="24"/>
        </w:rPr>
        <w:t>3</w:t>
      </w:r>
      <w:r>
        <w:rPr>
          <w:rFonts w:hint="eastAsia"/>
          <w:color w:val="000000"/>
          <w:sz w:val="24"/>
          <w:szCs w:val="24"/>
        </w:rPr>
        <w:t>家【符合《财政部关于政府采购竞争性磋商采购方式管理暂行办法有关问题的补充通知》（财库</w:t>
      </w:r>
      <w:r>
        <w:rPr>
          <w:color w:val="000000"/>
          <w:sz w:val="24"/>
          <w:szCs w:val="24"/>
        </w:rPr>
        <w:t>[2015]124</w:t>
      </w:r>
      <w:r>
        <w:rPr>
          <w:rFonts w:hint="eastAsia"/>
          <w:color w:val="000000"/>
          <w:sz w:val="24"/>
          <w:szCs w:val="24"/>
        </w:rPr>
        <w:t>号）的除外】。磋商小组确定的最后报价为</w:t>
      </w:r>
      <w:r>
        <w:rPr>
          <w:rFonts w:hint="eastAsia"/>
          <w:color w:val="000000"/>
          <w:sz w:val="24"/>
          <w:szCs w:val="24"/>
          <w:lang w:eastAsia="zh-CN"/>
        </w:rPr>
        <w:t>供应商</w:t>
      </w:r>
      <w:r>
        <w:rPr>
          <w:rFonts w:hint="eastAsia"/>
          <w:color w:val="000000"/>
          <w:sz w:val="24"/>
          <w:szCs w:val="24"/>
        </w:rPr>
        <w:t>的最终报价。磋商报价中，</w:t>
      </w:r>
      <w:r>
        <w:rPr>
          <w:rFonts w:hint="eastAsia"/>
          <w:color w:val="000000"/>
          <w:sz w:val="24"/>
          <w:szCs w:val="24"/>
          <w:lang w:eastAsia="zh-CN"/>
        </w:rPr>
        <w:t>供应商</w:t>
      </w:r>
      <w:r>
        <w:rPr>
          <w:rFonts w:hint="eastAsia"/>
          <w:color w:val="000000"/>
          <w:sz w:val="24"/>
          <w:szCs w:val="24"/>
        </w:rPr>
        <w:t>后一轮报价不能高于</w:t>
      </w:r>
      <w:r>
        <w:rPr>
          <w:rFonts w:hint="eastAsia"/>
          <w:color w:val="000000"/>
          <w:sz w:val="24"/>
          <w:szCs w:val="24"/>
          <w:lang w:eastAsia="zh-CN"/>
        </w:rPr>
        <w:t>供应商</w:t>
      </w:r>
      <w:r>
        <w:rPr>
          <w:rFonts w:hint="eastAsia"/>
          <w:color w:val="000000"/>
          <w:sz w:val="24"/>
          <w:szCs w:val="24"/>
        </w:rPr>
        <w:t>自己的上一轮报价。</w:t>
      </w:r>
      <w:r>
        <w:rPr>
          <w:rFonts w:hint="eastAsia"/>
          <w:color w:val="000000"/>
          <w:sz w:val="24"/>
          <w:szCs w:val="24"/>
          <w:lang w:eastAsia="zh-CN"/>
        </w:rPr>
        <w:t>采购代理机构</w:t>
      </w:r>
      <w:r>
        <w:rPr>
          <w:rFonts w:hint="eastAsia"/>
          <w:color w:val="000000"/>
          <w:sz w:val="24"/>
          <w:szCs w:val="24"/>
        </w:rPr>
        <w:t>根据磋商小组的安排，组织所有合格的</w:t>
      </w:r>
      <w:r>
        <w:rPr>
          <w:rFonts w:hint="eastAsia"/>
          <w:color w:val="000000"/>
          <w:sz w:val="24"/>
          <w:szCs w:val="24"/>
          <w:lang w:eastAsia="zh-CN"/>
        </w:rPr>
        <w:t>供应商</w:t>
      </w:r>
      <w:r>
        <w:rPr>
          <w:rFonts w:hint="eastAsia"/>
          <w:color w:val="000000"/>
          <w:sz w:val="24"/>
          <w:szCs w:val="24"/>
        </w:rPr>
        <w:t>在规定的场所、在规定的时间内作出报价。</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color w:val="000000"/>
          <w:sz w:val="24"/>
          <w:szCs w:val="24"/>
        </w:rPr>
        <w:t>26.9</w:t>
      </w:r>
      <w:r>
        <w:rPr>
          <w:rFonts w:hint="eastAsia"/>
          <w:color w:val="000000"/>
          <w:sz w:val="24"/>
          <w:szCs w:val="24"/>
        </w:rPr>
        <w:t>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b/>
          <w:bCs/>
          <w:color w:val="000000"/>
          <w:sz w:val="24"/>
          <w:szCs w:val="24"/>
        </w:rPr>
        <w:t>27</w:t>
      </w:r>
      <w:r>
        <w:rPr>
          <w:rFonts w:hint="eastAsia"/>
          <w:b/>
          <w:bCs/>
          <w:color w:val="000000"/>
          <w:sz w:val="24"/>
          <w:szCs w:val="24"/>
        </w:rPr>
        <w:t>．磋商结果</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color w:val="000000"/>
          <w:sz w:val="24"/>
          <w:szCs w:val="24"/>
        </w:rPr>
      </w:pPr>
      <w:r>
        <w:rPr>
          <w:rFonts w:hint="eastAsia" w:hAnsi="宋体"/>
          <w:color w:val="000000"/>
          <w:sz w:val="24"/>
          <w:szCs w:val="24"/>
        </w:rPr>
        <w:t>磋商小组将评审情况写出书面报告，推荐成交候选供应商，并按照综合得分高低排列顺序。</w:t>
      </w:r>
      <w:r>
        <w:rPr>
          <w:rFonts w:hint="eastAsia"/>
          <w:color w:val="000000"/>
          <w:sz w:val="24"/>
          <w:szCs w:val="24"/>
        </w:rPr>
        <w:t>评审得分相同的，按服务方案指标优劣顺序排列</w:t>
      </w:r>
      <w:r>
        <w:rPr>
          <w:rFonts w:hint="eastAsia" w:hAnsi="宋体"/>
          <w:color w:val="000000"/>
          <w:sz w:val="24"/>
          <w:szCs w:val="24"/>
        </w:rPr>
        <w:t>。</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000000"/>
          <w:sz w:val="24"/>
          <w:szCs w:val="24"/>
          <w:lang w:eastAsia="zh-CN"/>
        </w:rPr>
      </w:pPr>
      <w:r>
        <w:rPr>
          <w:b/>
          <w:bCs/>
          <w:color w:val="000000"/>
          <w:sz w:val="24"/>
          <w:szCs w:val="24"/>
        </w:rPr>
        <w:t>28</w:t>
      </w:r>
      <w:r>
        <w:rPr>
          <w:rFonts w:hint="eastAsia"/>
          <w:b/>
          <w:bCs/>
          <w:color w:val="000000"/>
          <w:sz w:val="24"/>
          <w:szCs w:val="24"/>
        </w:rPr>
        <w:t>．</w:t>
      </w:r>
      <w:r>
        <w:rPr>
          <w:rFonts w:hint="eastAsia"/>
          <w:b/>
          <w:bCs/>
          <w:color w:val="000000"/>
          <w:sz w:val="24"/>
          <w:szCs w:val="24"/>
          <w:lang w:eastAsia="zh-CN"/>
        </w:rPr>
        <w:t>确定成交候选供应商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000000"/>
          <w:sz w:val="24"/>
          <w:szCs w:val="24"/>
        </w:rPr>
      </w:pPr>
      <w:r>
        <w:rPr>
          <w:color w:val="000000"/>
          <w:sz w:val="24"/>
          <w:szCs w:val="24"/>
        </w:rPr>
        <w:t>28.1</w:t>
      </w:r>
      <w:r>
        <w:rPr>
          <w:rFonts w:hint="eastAsia"/>
          <w:color w:val="000000"/>
          <w:sz w:val="24"/>
          <w:szCs w:val="24"/>
        </w:rPr>
        <w:t>磋商结果后，</w:t>
      </w:r>
      <w:r>
        <w:rPr>
          <w:rFonts w:hint="eastAsia"/>
          <w:color w:val="000000"/>
          <w:sz w:val="24"/>
          <w:szCs w:val="24"/>
          <w:lang w:eastAsia="zh-CN"/>
        </w:rPr>
        <w:t>采购代理机构</w:t>
      </w:r>
      <w:r>
        <w:rPr>
          <w:rFonts w:hint="eastAsia"/>
          <w:color w:val="000000"/>
          <w:sz w:val="24"/>
          <w:szCs w:val="24"/>
        </w:rPr>
        <w:t>将磋商报告及有关资料送交采购人确定成交供应商。采购人收到磋商报告后，应当在</w:t>
      </w:r>
      <w:r>
        <w:rPr>
          <w:rFonts w:hint="eastAsia"/>
          <w:b/>
          <w:bCs/>
          <w:color w:val="000000"/>
          <w:sz w:val="24"/>
          <w:szCs w:val="24"/>
        </w:rPr>
        <w:t>五</w:t>
      </w:r>
      <w:r>
        <w:rPr>
          <w:rFonts w:hint="eastAsia"/>
          <w:color w:val="000000"/>
          <w:sz w:val="24"/>
          <w:szCs w:val="24"/>
        </w:rPr>
        <w:t>个工作日内确定成交供应商。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28.2</w:t>
      </w:r>
      <w:r>
        <w:rPr>
          <w:rFonts w:hint="eastAsia"/>
          <w:color w:val="000000"/>
          <w:sz w:val="24"/>
          <w:szCs w:val="24"/>
        </w:rPr>
        <w:t>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）成交候选供应商存在违法、违纪行为的；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）成交候选供应商因不可抗力、社会经济形势发生重大变化、破产、重组等原因确定无法履行采购合同的；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）成交候选供应商书面自愿放弃成交，且无其他非法目的的；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）其他不应确定成交供应商的情形。</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成交候选供应商有以上情形之一的，采购人</w:t>
      </w:r>
      <w:r>
        <w:rPr>
          <w:rFonts w:hint="eastAsia"/>
          <w:b/>
          <w:bCs/>
          <w:color w:val="000000"/>
          <w:sz w:val="24"/>
          <w:szCs w:val="24"/>
          <w:lang w:eastAsia="zh-CN"/>
        </w:rPr>
        <w:t>可以</w:t>
      </w:r>
      <w:r>
        <w:rPr>
          <w:rFonts w:hint="eastAsia"/>
          <w:color w:val="000000"/>
          <w:sz w:val="24"/>
          <w:szCs w:val="24"/>
        </w:rPr>
        <w:t>确定后一位成交候选供应商为成交供应商。依次类推。无法确定成交供应商的，重新组织采购。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28.3</w:t>
      </w:r>
      <w:r>
        <w:rPr>
          <w:rFonts w:hint="eastAsia"/>
          <w:color w:val="000000"/>
          <w:sz w:val="24"/>
          <w:szCs w:val="24"/>
        </w:rPr>
        <w:t>采购人确定供应商后，应当及时通知</w:t>
      </w:r>
      <w:r>
        <w:rPr>
          <w:rFonts w:hint="eastAsia"/>
          <w:color w:val="000000"/>
          <w:sz w:val="24"/>
          <w:szCs w:val="24"/>
          <w:lang w:eastAsia="zh-CN"/>
        </w:rPr>
        <w:t>采购代理机构</w:t>
      </w:r>
      <w:r>
        <w:rPr>
          <w:rFonts w:hint="eastAsia"/>
          <w:color w:val="000000"/>
          <w:sz w:val="24"/>
          <w:szCs w:val="24"/>
        </w:rPr>
        <w:t>，由</w:t>
      </w:r>
      <w:r>
        <w:rPr>
          <w:rFonts w:hint="eastAsia"/>
          <w:color w:val="000000"/>
          <w:sz w:val="24"/>
          <w:szCs w:val="24"/>
          <w:lang w:eastAsia="zh-CN"/>
        </w:rPr>
        <w:t>采购代理机构</w:t>
      </w:r>
      <w:r>
        <w:rPr>
          <w:rFonts w:hint="eastAsia"/>
          <w:color w:val="000000"/>
          <w:sz w:val="24"/>
          <w:szCs w:val="24"/>
        </w:rPr>
        <w:t>在</w:t>
      </w:r>
      <w:r>
        <w:rPr>
          <w:rFonts w:hint="eastAsia"/>
          <w:color w:val="000000"/>
          <w:sz w:val="24"/>
          <w:szCs w:val="24"/>
          <w:lang w:eastAsia="zh-CN"/>
        </w:rPr>
        <w:t>遂宁市职业技术学校校园网上</w:t>
      </w:r>
      <w:r>
        <w:rPr>
          <w:rFonts w:hint="eastAsia"/>
          <w:color w:val="000000"/>
          <w:sz w:val="24"/>
          <w:szCs w:val="24"/>
        </w:rPr>
        <w:t>发布成交结果公告。成交结果公告包括下列内容：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）采购项目名称；</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）成交供应商名单；</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）采购人</w:t>
      </w:r>
      <w:r>
        <w:rPr>
          <w:rFonts w:hint="eastAsia"/>
          <w:color w:val="000000"/>
          <w:sz w:val="24"/>
          <w:szCs w:val="24"/>
          <w:lang w:eastAsia="zh-CN"/>
        </w:rPr>
        <w:t>名称</w:t>
      </w:r>
      <w:r>
        <w:rPr>
          <w:rFonts w:hint="eastAsia"/>
          <w:color w:val="000000"/>
          <w:sz w:val="24"/>
          <w:szCs w:val="24"/>
        </w:rPr>
        <w:t>、</w:t>
      </w:r>
      <w:r>
        <w:rPr>
          <w:rFonts w:hint="eastAsia"/>
          <w:color w:val="000000"/>
          <w:sz w:val="24"/>
          <w:szCs w:val="24"/>
          <w:lang w:eastAsia="zh-CN"/>
        </w:rPr>
        <w:t>采购人</w:t>
      </w:r>
      <w:r>
        <w:rPr>
          <w:rFonts w:hint="eastAsia"/>
          <w:color w:val="000000"/>
          <w:sz w:val="24"/>
          <w:szCs w:val="24"/>
        </w:rPr>
        <w:t>地址及联系方式；</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）其他需要公告的事项。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28.4</w:t>
      </w:r>
      <w:r>
        <w:rPr>
          <w:rFonts w:hint="eastAsia"/>
          <w:color w:val="000000"/>
          <w:sz w:val="24"/>
          <w:szCs w:val="24"/>
        </w:rPr>
        <w:t>成交结果公告发布后，成交供应商应当按照本竞争性磋商文件及时缴纳履约保证金，并按规定领取成交通知书。成交通知书为签订采购合同的依据，是合同的有效组成部分。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28.5</w:t>
      </w:r>
      <w:r>
        <w:rPr>
          <w:rFonts w:hint="eastAsia"/>
          <w:color w:val="000000"/>
          <w:sz w:val="24"/>
          <w:szCs w:val="24"/>
        </w:rPr>
        <w:t>成交通知书对采购人和成交供应商均具有法律效力。成交通知书发出后，采购人改变成交结果，或者成交供应商无正当理由放弃成交的，应当承担相应的法律责任。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bookmarkStart w:id="137" w:name="_Toc7347"/>
      <w:r>
        <w:rPr>
          <w:color w:val="000000"/>
          <w:sz w:val="24"/>
          <w:szCs w:val="24"/>
        </w:rPr>
        <w:t>28.6</w:t>
      </w:r>
      <w:r>
        <w:rPr>
          <w:rFonts w:hint="eastAsia"/>
          <w:color w:val="000000"/>
          <w:sz w:val="24"/>
          <w:szCs w:val="24"/>
        </w:rPr>
        <w:t>成交供应商的</w:t>
      </w:r>
      <w:r>
        <w:rPr>
          <w:rFonts w:hint="eastAsia"/>
          <w:color w:val="000000"/>
          <w:sz w:val="24"/>
          <w:szCs w:val="24"/>
          <w:lang w:eastAsia="zh-CN"/>
        </w:rPr>
        <w:t>响应文件</w:t>
      </w:r>
      <w:r>
        <w:rPr>
          <w:rFonts w:hint="eastAsia"/>
          <w:color w:val="000000"/>
          <w:sz w:val="24"/>
          <w:szCs w:val="24"/>
        </w:rPr>
        <w:t>作为无效</w:t>
      </w:r>
      <w:r>
        <w:rPr>
          <w:rFonts w:hint="eastAsia"/>
          <w:color w:val="000000"/>
          <w:sz w:val="24"/>
          <w:szCs w:val="24"/>
          <w:lang w:eastAsia="zh-CN"/>
        </w:rPr>
        <w:t>响应文件</w:t>
      </w:r>
      <w:r>
        <w:rPr>
          <w:rFonts w:hint="eastAsia"/>
          <w:color w:val="000000"/>
          <w:sz w:val="24"/>
          <w:szCs w:val="24"/>
        </w:rPr>
        <w:t>处理或者有采购法律法规规章制度规定的成交无效情形的，</w:t>
      </w:r>
      <w:r>
        <w:rPr>
          <w:rFonts w:hint="eastAsia"/>
          <w:color w:val="000000"/>
          <w:sz w:val="24"/>
          <w:szCs w:val="24"/>
          <w:lang w:eastAsia="zh-CN"/>
        </w:rPr>
        <w:t>代理机构</w:t>
      </w:r>
      <w:r>
        <w:rPr>
          <w:rFonts w:hint="eastAsia"/>
          <w:color w:val="000000"/>
          <w:sz w:val="24"/>
          <w:szCs w:val="24"/>
        </w:rPr>
        <w:t>在取得</w:t>
      </w:r>
      <w:r>
        <w:rPr>
          <w:rFonts w:hint="eastAsia"/>
          <w:b/>
          <w:bCs/>
          <w:color w:val="000000"/>
          <w:sz w:val="24"/>
          <w:szCs w:val="24"/>
        </w:rPr>
        <w:t>有权主体</w:t>
      </w:r>
      <w:r>
        <w:rPr>
          <w:rFonts w:hint="eastAsia"/>
          <w:color w:val="000000"/>
          <w:sz w:val="24"/>
          <w:szCs w:val="24"/>
        </w:rPr>
        <w:t>的认定以后，应当宣布发出的成交通知书无效，并收回发出的成交通知书（成交人应当缴回），依法重新确定成交供应商或者重新开展采购活动。</w:t>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000000"/>
          <w:sz w:val="30"/>
          <w:szCs w:val="30"/>
          <w:lang w:eastAsia="zh-CN"/>
        </w:rPr>
      </w:pPr>
      <w:bookmarkStart w:id="138" w:name="_Toc29500"/>
      <w:bookmarkStart w:id="139" w:name="_Toc7170"/>
      <w:bookmarkStart w:id="140" w:name="_Toc11480"/>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000000"/>
          <w:sz w:val="30"/>
          <w:szCs w:val="30"/>
          <w:lang w:eastAsia="zh-CN"/>
        </w:rPr>
      </w:pPr>
      <w:bookmarkStart w:id="141" w:name="_Toc5590"/>
      <w:r>
        <w:rPr>
          <w:rFonts w:hint="eastAsia" w:ascii="黑体" w:hAnsi="黑体" w:eastAsia="黑体" w:cs="黑体"/>
          <w:b/>
          <w:bCs/>
          <w:color w:val="000000"/>
          <w:sz w:val="30"/>
          <w:szCs w:val="30"/>
          <w:lang w:eastAsia="zh-CN"/>
        </w:rPr>
        <w:t>六、</w:t>
      </w:r>
      <w:bookmarkEnd w:id="136"/>
      <w:bookmarkEnd w:id="138"/>
      <w:bookmarkEnd w:id="139"/>
      <w:bookmarkEnd w:id="140"/>
      <w:r>
        <w:rPr>
          <w:rFonts w:hint="eastAsia" w:ascii="黑体" w:hAnsi="黑体" w:eastAsia="黑体" w:cs="黑体"/>
          <w:b/>
          <w:bCs/>
          <w:color w:val="000000"/>
          <w:sz w:val="30"/>
          <w:szCs w:val="30"/>
          <w:lang w:eastAsia="zh-CN"/>
        </w:rPr>
        <w:t>成交事项</w:t>
      </w:r>
      <w:bookmarkEnd w:id="141"/>
    </w:p>
    <w:p>
      <w:pPr>
        <w:pStyle w:val="2"/>
        <w:keepNext w:val="0"/>
        <w:keepLines w:val="0"/>
        <w:pageBreakBefore w:val="0"/>
        <w:widowControl w:val="0"/>
        <w:kinsoku/>
        <w:wordWrap/>
        <w:overflowPunct/>
        <w:topLinePunct w:val="0"/>
        <w:autoSpaceDE/>
        <w:autoSpaceDN/>
        <w:bidi w:val="0"/>
        <w:spacing w:after="0" w:line="420" w:lineRule="exact"/>
        <w:ind w:right="0" w:rightChars="0"/>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lang w:val="en-US" w:eastAsia="zh-CN"/>
        </w:rPr>
        <w:t>29</w:t>
      </w:r>
      <w:r>
        <w:rPr>
          <w:rFonts w:hint="eastAsia"/>
          <w:b/>
          <w:bCs/>
          <w:color w:val="000000"/>
          <w:sz w:val="24"/>
          <w:szCs w:val="24"/>
        </w:rPr>
        <w:t>．</w:t>
      </w:r>
      <w:r>
        <w:rPr>
          <w:rFonts w:hint="eastAsia" w:ascii="宋体" w:hAnsi="宋体" w:eastAsia="宋体"/>
          <w:b/>
          <w:bCs/>
          <w:color w:val="000000"/>
          <w:sz w:val="24"/>
          <w:szCs w:val="24"/>
        </w:rPr>
        <w:t>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采购人将按磋商小组推荐的成交候选供应商顺序确定成交供应商</w:t>
      </w:r>
      <w:r>
        <w:rPr>
          <w:rFonts w:hint="eastAsia" w:hAnsi="宋体"/>
          <w:b w:val="0"/>
          <w:color w:val="000000"/>
          <w:sz w:val="24"/>
          <w:szCs w:val="24"/>
          <w:lang w:eastAsia="zh-CN"/>
        </w:rPr>
        <w:t>，或</w:t>
      </w:r>
      <w:r>
        <w:rPr>
          <w:rFonts w:hint="eastAsia" w:ascii="宋体" w:hAnsi="宋体" w:eastAsia="宋体"/>
          <w:b w:val="0"/>
          <w:color w:val="000000"/>
          <w:sz w:val="24"/>
          <w:szCs w:val="24"/>
        </w:rPr>
        <w:t>采购人授权磋商小组根据综合评分排名直接确定成交供应商。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29</w:t>
      </w:r>
      <w:r>
        <w:rPr>
          <w:rFonts w:hint="eastAsia" w:ascii="宋体" w:hAnsi="宋体" w:eastAsia="宋体"/>
          <w:b w:val="0"/>
          <w:color w:val="000000"/>
          <w:sz w:val="24"/>
          <w:szCs w:val="24"/>
        </w:rPr>
        <w:t>.1采购代理机构自评审结束后2个工作日内将磋商报告及有关资料送交采购人确定成交供应商。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29</w:t>
      </w:r>
      <w:r>
        <w:rPr>
          <w:rFonts w:hint="eastAsia" w:ascii="宋体" w:hAnsi="宋体" w:eastAsia="宋体"/>
          <w:b w:val="0"/>
          <w:color w:val="000000"/>
          <w:sz w:val="24"/>
          <w:szCs w:val="24"/>
        </w:rPr>
        <w:t>.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29</w:t>
      </w:r>
      <w:r>
        <w:rPr>
          <w:rFonts w:hint="eastAsia" w:ascii="宋体" w:hAnsi="宋体" w:eastAsia="宋体"/>
          <w:b w:val="0"/>
          <w:color w:val="000000"/>
          <w:sz w:val="24"/>
          <w:szCs w:val="24"/>
        </w:rPr>
        <w:t>.3采购人确定成交供应商过程中，发现成交候选供应商有下列情形之一的，应当不予确定其为成交供应商：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（2）成交候选供应商因不可抗力，不能继续参加采购活动；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（4）成交候选供应商提供虚假材料；</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（5）成交候选供应商恶意串通。</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rPr>
      </w:pPr>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lang w:val="en-US" w:eastAsia="zh-CN"/>
        </w:rPr>
        <w:t>3</w:t>
      </w:r>
      <w:r>
        <w:rPr>
          <w:rFonts w:hint="eastAsia" w:hAnsi="宋体"/>
          <w:b/>
          <w:bCs/>
          <w:color w:val="000000"/>
          <w:sz w:val="24"/>
          <w:szCs w:val="24"/>
          <w:lang w:val="en-US" w:eastAsia="zh-CN"/>
        </w:rPr>
        <w:t>0</w:t>
      </w:r>
      <w:r>
        <w:rPr>
          <w:rFonts w:hint="eastAsia"/>
          <w:b/>
          <w:bCs/>
          <w:color w:val="000000"/>
          <w:sz w:val="24"/>
          <w:szCs w:val="24"/>
        </w:rPr>
        <w:t>．</w:t>
      </w:r>
      <w:r>
        <w:rPr>
          <w:rFonts w:hint="eastAsia" w:ascii="宋体" w:hAnsi="宋体" w:eastAsia="宋体"/>
          <w:b/>
          <w:bCs/>
          <w:color w:val="000000"/>
          <w:sz w:val="24"/>
          <w:szCs w:val="24"/>
        </w:rPr>
        <w:t>成交结果</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3</w:t>
      </w:r>
      <w:r>
        <w:rPr>
          <w:rFonts w:hint="eastAsia" w:hAnsi="宋体"/>
          <w:b w:val="0"/>
          <w:color w:val="000000"/>
          <w:sz w:val="24"/>
          <w:szCs w:val="24"/>
          <w:lang w:val="en-US" w:eastAsia="zh-CN"/>
        </w:rPr>
        <w:t>0</w:t>
      </w:r>
      <w:r>
        <w:rPr>
          <w:rFonts w:hint="eastAsia" w:ascii="宋体" w:hAnsi="宋体" w:eastAsia="宋体"/>
          <w:b w:val="0"/>
          <w:color w:val="000000"/>
          <w:sz w:val="24"/>
          <w:szCs w:val="24"/>
        </w:rPr>
        <w:t>.1采购人确定成交供应商后，将及时书面通知采购代理机构，发出成交通知书并发布成交结果公告。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bCs/>
          <w:color w:val="000000"/>
          <w:sz w:val="24"/>
        </w:rPr>
      </w:pPr>
      <w:r>
        <w:rPr>
          <w:rFonts w:hint="eastAsia" w:ascii="宋体" w:hAnsi="宋体"/>
          <w:bCs/>
          <w:color w:val="000000"/>
          <w:sz w:val="24"/>
          <w:lang w:val="en-US" w:eastAsia="zh-CN"/>
        </w:rPr>
        <w:t>3</w:t>
      </w:r>
      <w:r>
        <w:rPr>
          <w:rFonts w:hint="eastAsia" w:hAnsi="宋体"/>
          <w:bCs/>
          <w:color w:val="000000"/>
          <w:sz w:val="24"/>
          <w:lang w:val="en-US" w:eastAsia="zh-CN"/>
        </w:rPr>
        <w:t>0</w:t>
      </w:r>
      <w:r>
        <w:rPr>
          <w:rFonts w:hint="eastAsia" w:ascii="宋体" w:hAnsi="宋体"/>
          <w:bCs/>
          <w:color w:val="000000"/>
          <w:sz w:val="24"/>
        </w:rPr>
        <w:t>.2成交供应商应当及时领取成交通知书。本项目需要交纳履约保证金，成交供应商应当及时</w:t>
      </w:r>
      <w:r>
        <w:rPr>
          <w:rFonts w:hint="eastAsia" w:hAnsi="宋体"/>
          <w:bCs/>
          <w:color w:val="000000"/>
          <w:sz w:val="24"/>
          <w:lang w:eastAsia="zh-CN"/>
        </w:rPr>
        <w:t>按磋商文件规定</w:t>
      </w:r>
      <w:r>
        <w:rPr>
          <w:rFonts w:hint="eastAsia" w:ascii="宋体" w:hAnsi="宋体"/>
          <w:bCs/>
          <w:color w:val="000000"/>
          <w:sz w:val="24"/>
        </w:rPr>
        <w:t>交纳。</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5"/>
        <w:textAlignment w:val="auto"/>
        <w:outlineLvl w:val="9"/>
        <w:rPr>
          <w:rFonts w:hint="eastAsia" w:ascii="宋体" w:hAnsi="宋体"/>
          <w:bCs/>
          <w:color w:val="000000"/>
          <w:sz w:val="24"/>
        </w:rPr>
      </w:pPr>
      <w:r>
        <w:rPr>
          <w:rFonts w:hint="eastAsia" w:ascii="宋体" w:hAnsi="宋体"/>
          <w:bCs/>
          <w:color w:val="000000"/>
          <w:sz w:val="24"/>
          <w:lang w:val="en-US" w:eastAsia="zh-CN"/>
        </w:rPr>
        <w:t>3</w:t>
      </w:r>
      <w:r>
        <w:rPr>
          <w:rFonts w:hint="eastAsia" w:hAnsi="宋体"/>
          <w:bCs/>
          <w:color w:val="000000"/>
          <w:sz w:val="24"/>
          <w:lang w:val="en-US" w:eastAsia="zh-CN"/>
        </w:rPr>
        <w:t>0</w:t>
      </w:r>
      <w:r>
        <w:rPr>
          <w:rFonts w:hint="eastAsia" w:ascii="宋体" w:hAnsi="宋体"/>
          <w:bCs/>
          <w:color w:val="000000"/>
          <w:sz w:val="24"/>
        </w:rPr>
        <w:t>.3成</w:t>
      </w:r>
      <w:r>
        <w:rPr>
          <w:rFonts w:hint="eastAsia" w:hAnsi="宋体"/>
          <w:bCs/>
          <w:color w:val="000000"/>
          <w:sz w:val="24"/>
          <w:lang w:eastAsia="zh-CN"/>
        </w:rPr>
        <w:t>交</w:t>
      </w:r>
      <w:r>
        <w:rPr>
          <w:rFonts w:hint="eastAsia" w:ascii="宋体" w:hAnsi="宋体"/>
          <w:bCs/>
          <w:color w:val="000000"/>
          <w:sz w:val="24"/>
        </w:rPr>
        <w:t>供应商不能及时领取成交通知书，采购人或者采购代理机应当通过邮寄、快递等方式将项目成交通知书送达成交供应商。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5"/>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lang w:val="en-US" w:eastAsia="zh-CN"/>
        </w:rPr>
        <w:t>3</w:t>
      </w:r>
      <w:r>
        <w:rPr>
          <w:rFonts w:hint="eastAsia" w:hAnsi="宋体"/>
          <w:b/>
          <w:bCs/>
          <w:color w:val="000000"/>
          <w:sz w:val="24"/>
          <w:szCs w:val="24"/>
          <w:lang w:val="en-US" w:eastAsia="zh-CN"/>
        </w:rPr>
        <w:t>1</w:t>
      </w:r>
      <w:r>
        <w:rPr>
          <w:rFonts w:hint="eastAsia"/>
          <w:b/>
          <w:bCs/>
          <w:color w:val="000000"/>
          <w:sz w:val="24"/>
          <w:szCs w:val="24"/>
        </w:rPr>
        <w:t>．</w:t>
      </w:r>
      <w:r>
        <w:rPr>
          <w:rFonts w:hint="eastAsia" w:ascii="宋体" w:hAnsi="宋体" w:eastAsia="宋体"/>
          <w:b/>
          <w:bCs/>
          <w:color w:val="000000"/>
          <w:sz w:val="24"/>
          <w:szCs w:val="24"/>
        </w:rPr>
        <w:t>成交通知书</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3</w:t>
      </w:r>
      <w:r>
        <w:rPr>
          <w:rFonts w:hint="eastAsia" w:hAnsi="宋体"/>
          <w:b w:val="0"/>
          <w:color w:val="000000"/>
          <w:sz w:val="24"/>
          <w:szCs w:val="24"/>
          <w:lang w:val="en-US" w:eastAsia="zh-CN"/>
        </w:rPr>
        <w:t>1</w:t>
      </w:r>
      <w:r>
        <w:rPr>
          <w:rFonts w:hint="eastAsia" w:ascii="宋体" w:hAnsi="宋体" w:eastAsia="宋体"/>
          <w:b w:val="0"/>
          <w:color w:val="000000"/>
          <w:sz w:val="24"/>
          <w:szCs w:val="24"/>
        </w:rPr>
        <w:t>.1成交通知书为签订采购合同的依据之一，是合同的有效组成部分。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lang w:val="en-US" w:eastAsia="zh-CN"/>
        </w:rPr>
        <w:t>3</w:t>
      </w:r>
      <w:r>
        <w:rPr>
          <w:rFonts w:hint="eastAsia" w:hAnsi="宋体"/>
          <w:b w:val="0"/>
          <w:color w:val="000000"/>
          <w:sz w:val="24"/>
          <w:szCs w:val="24"/>
          <w:lang w:val="en-US" w:eastAsia="zh-CN"/>
        </w:rPr>
        <w:t>1</w:t>
      </w:r>
      <w:r>
        <w:rPr>
          <w:rFonts w:hint="eastAsia" w:ascii="宋体" w:hAnsi="宋体" w:eastAsia="宋体"/>
          <w:b w:val="0"/>
          <w:color w:val="000000"/>
          <w:sz w:val="24"/>
          <w:szCs w:val="24"/>
        </w:rPr>
        <w:t>.2成交通知书对采购人和成交供应商均具有法律效力。成交通知书发出后，采购人无正当理由改变成交结果，或者成交供应商无正当理由放弃成交的，将承担相应的法律责任。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b/>
          <w:bCs/>
          <w:color w:val="000000"/>
          <w:sz w:val="30"/>
          <w:szCs w:val="30"/>
          <w:lang w:val="en-US" w:eastAsia="zh-CN"/>
        </w:rPr>
      </w:pPr>
      <w:r>
        <w:rPr>
          <w:rFonts w:hint="eastAsia" w:ascii="宋体" w:hAnsi="宋体" w:eastAsia="宋体"/>
          <w:b w:val="0"/>
          <w:color w:val="000000"/>
          <w:sz w:val="24"/>
          <w:szCs w:val="24"/>
          <w:lang w:val="en-US" w:eastAsia="zh-CN"/>
        </w:rPr>
        <w:t>3</w:t>
      </w:r>
      <w:r>
        <w:rPr>
          <w:rFonts w:hint="eastAsia" w:hAnsi="宋体"/>
          <w:b w:val="0"/>
          <w:color w:val="000000"/>
          <w:sz w:val="24"/>
          <w:szCs w:val="24"/>
          <w:lang w:val="en-US" w:eastAsia="zh-CN"/>
        </w:rPr>
        <w:t>1</w:t>
      </w:r>
      <w:r>
        <w:rPr>
          <w:rFonts w:hint="eastAsia" w:ascii="宋体" w:hAnsi="宋体" w:eastAsia="宋体"/>
          <w:b w:val="0"/>
          <w:color w:val="000000"/>
          <w:sz w:val="24"/>
          <w:szCs w:val="24"/>
        </w:rPr>
        <w:t>.3成交供应商的响应文件作为无效响应文件处理或者有采购法律法规规章制度规定的成交无效情形的，采购人/采购代理机构在取得有权主体的认定以后，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宣布发出的成交通知书无效，并收回发出的成交通知书，依法重新确定成交供应商或者重新开展采购活动。</w:t>
      </w:r>
      <w:bookmarkStart w:id="142" w:name="_Toc3600"/>
    </w:p>
    <w:p>
      <w:pPr>
        <w:keepNext w:val="0"/>
        <w:keepLines w:val="0"/>
        <w:pageBreakBefore w:val="0"/>
        <w:widowControl w:val="0"/>
        <w:kinsoku/>
        <w:wordWrap/>
        <w:overflowPunct/>
        <w:topLinePunct w:val="0"/>
        <w:autoSpaceDE/>
        <w:autoSpaceDN/>
        <w:bidi w:val="0"/>
        <w:adjustRightInd/>
        <w:snapToGrid/>
        <w:spacing w:line="420" w:lineRule="exact"/>
        <w:ind w:right="0" w:rightChars="0" w:firstLine="602" w:firstLineChars="200"/>
        <w:textAlignment w:val="auto"/>
        <w:outlineLvl w:val="1"/>
        <w:rPr>
          <w:rFonts w:hint="eastAsia"/>
          <w:b/>
          <w:bCs/>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1"/>
        <w:rPr>
          <w:rFonts w:hint="eastAsia" w:eastAsia="宋体"/>
          <w:b/>
          <w:bCs/>
          <w:color w:val="000000"/>
          <w:sz w:val="30"/>
          <w:szCs w:val="30"/>
          <w:lang w:val="en-US" w:eastAsia="zh-CN"/>
        </w:rPr>
      </w:pPr>
      <w:r>
        <w:rPr>
          <w:rFonts w:hint="eastAsia" w:ascii="黑体" w:hAnsi="黑体" w:eastAsia="黑体" w:cs="黑体"/>
          <w:b/>
          <w:bCs/>
          <w:color w:val="000000"/>
          <w:sz w:val="30"/>
          <w:szCs w:val="30"/>
          <w:lang w:val="en-US" w:eastAsia="zh-CN"/>
        </w:rPr>
        <w:t>七、合同事项</w:t>
      </w:r>
      <w:bookmarkEnd w:id="142"/>
    </w:p>
    <w:p>
      <w:pPr>
        <w:keepNext w:val="0"/>
        <w:keepLines w:val="0"/>
        <w:pageBreakBefore w:val="0"/>
        <w:widowControl w:val="0"/>
        <w:kinsoku/>
        <w:wordWrap/>
        <w:overflowPunct/>
        <w:topLinePunct w:val="0"/>
        <w:autoSpaceDE/>
        <w:autoSpaceDN/>
        <w:bidi w:val="0"/>
        <w:adjustRightInd/>
        <w:snapToGrid/>
        <w:spacing w:line="420" w:lineRule="exact"/>
        <w:ind w:right="0" w:rightChars="0" w:firstLine="602" w:firstLineChars="200"/>
        <w:textAlignment w:val="auto"/>
        <w:outlineLvl w:val="9"/>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000000"/>
          <w:sz w:val="24"/>
          <w:szCs w:val="24"/>
        </w:rPr>
      </w:pPr>
      <w:r>
        <w:rPr>
          <w:b/>
          <w:bCs/>
          <w:color w:val="000000"/>
          <w:sz w:val="24"/>
          <w:szCs w:val="24"/>
        </w:rPr>
        <w:t>3</w:t>
      </w:r>
      <w:r>
        <w:rPr>
          <w:rFonts w:hint="eastAsia"/>
          <w:b/>
          <w:bCs/>
          <w:color w:val="000000"/>
          <w:sz w:val="24"/>
          <w:szCs w:val="24"/>
          <w:lang w:val="en-US" w:eastAsia="zh-CN"/>
        </w:rPr>
        <w:t>2</w:t>
      </w:r>
      <w:r>
        <w:rPr>
          <w:rFonts w:hint="eastAsia"/>
          <w:b/>
          <w:bCs/>
          <w:color w:val="000000"/>
          <w:sz w:val="24"/>
          <w:szCs w:val="24"/>
        </w:rPr>
        <w:t>．签订合同</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3</w:t>
      </w:r>
      <w:r>
        <w:rPr>
          <w:rFonts w:hint="eastAsia"/>
          <w:color w:val="000000"/>
          <w:sz w:val="24"/>
          <w:szCs w:val="24"/>
          <w:lang w:val="en-US" w:eastAsia="zh-CN"/>
        </w:rPr>
        <w:t>2</w:t>
      </w:r>
      <w:r>
        <w:rPr>
          <w:color w:val="000000"/>
          <w:sz w:val="24"/>
          <w:szCs w:val="24"/>
        </w:rPr>
        <w:t xml:space="preserve">.1 </w:t>
      </w:r>
      <w:r>
        <w:rPr>
          <w:rFonts w:hint="eastAsia" w:ascii="宋体" w:hAnsi="宋体"/>
          <w:color w:val="000000"/>
          <w:sz w:val="24"/>
        </w:rPr>
        <w:t>成交供应商应在成交通知书发出之日起</w:t>
      </w:r>
      <w:r>
        <w:rPr>
          <w:rFonts w:hint="eastAsia" w:hAnsi="宋体"/>
          <w:b/>
          <w:bCs/>
          <w:color w:val="000000"/>
          <w:sz w:val="24"/>
          <w:lang w:eastAsia="zh-CN"/>
        </w:rPr>
        <w:t>二</w:t>
      </w:r>
      <w:r>
        <w:rPr>
          <w:rFonts w:hint="eastAsia" w:ascii="宋体" w:hAnsi="宋体"/>
          <w:b/>
          <w:bCs/>
          <w:color w:val="000000"/>
          <w:sz w:val="24"/>
        </w:rPr>
        <w:t>十日</w:t>
      </w:r>
      <w:r>
        <w:rPr>
          <w:rFonts w:hint="eastAsia" w:ascii="宋体" w:hAnsi="宋体"/>
          <w:color w:val="000000"/>
          <w:sz w:val="24"/>
        </w:rPr>
        <w:t>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color w:val="000000"/>
          <w:sz w:val="24"/>
          <w:szCs w:val="24"/>
        </w:rPr>
      </w:pPr>
      <w:r>
        <w:rPr>
          <w:rFonts w:hint="eastAsia" w:ascii="宋体" w:hAnsi="宋体"/>
          <w:color w:val="000000"/>
          <w:sz w:val="24"/>
          <w:lang w:val="en-US" w:eastAsia="zh-CN"/>
        </w:rPr>
        <w:t>3</w:t>
      </w:r>
      <w:r>
        <w:rPr>
          <w:rFonts w:hint="eastAsia" w:hAnsi="宋体"/>
          <w:color w:val="000000"/>
          <w:sz w:val="24"/>
          <w:lang w:val="en-US" w:eastAsia="zh-CN"/>
        </w:rPr>
        <w:t>2</w:t>
      </w:r>
      <w:r>
        <w:rPr>
          <w:rFonts w:hint="eastAsia" w:ascii="宋体" w:hAnsi="宋体"/>
          <w:color w:val="000000"/>
          <w:sz w:val="24"/>
        </w:rPr>
        <w:t>.2 磋商文件、成交供应商的响应文件及双方确认的澄清文件等，均为有法律约束力的合同组成部分。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000000"/>
          <w:sz w:val="24"/>
          <w:szCs w:val="24"/>
        </w:rPr>
      </w:pPr>
      <w:r>
        <w:rPr>
          <w:color w:val="000000"/>
          <w:sz w:val="24"/>
          <w:szCs w:val="24"/>
        </w:rPr>
        <w:t>3</w:t>
      </w:r>
      <w:r>
        <w:rPr>
          <w:rFonts w:hint="eastAsia"/>
          <w:color w:val="000000"/>
          <w:sz w:val="24"/>
          <w:szCs w:val="24"/>
          <w:lang w:val="en-US" w:eastAsia="zh-CN"/>
        </w:rPr>
        <w:t>2</w:t>
      </w:r>
      <w:r>
        <w:rPr>
          <w:color w:val="000000"/>
          <w:sz w:val="24"/>
          <w:szCs w:val="24"/>
        </w:rPr>
        <w:t>.</w:t>
      </w:r>
      <w:r>
        <w:rPr>
          <w:rFonts w:hint="eastAsia"/>
          <w:color w:val="000000"/>
          <w:sz w:val="24"/>
          <w:szCs w:val="24"/>
          <w:lang w:val="en-US" w:eastAsia="zh-CN"/>
        </w:rPr>
        <w:t>3</w:t>
      </w:r>
      <w:r>
        <w:rPr>
          <w:rFonts w:hint="eastAsia"/>
          <w:color w:val="000000"/>
          <w:sz w:val="24"/>
          <w:szCs w:val="24"/>
        </w:rPr>
        <w:t>采购人不得向成交供应商提出任何不合理的要求，作为签订合同的条件，不得与成交供应商私下订立背离合同实质性内容的任何协议，所签订的合同不得对磋商文件和成交供应商</w:t>
      </w:r>
      <w:r>
        <w:rPr>
          <w:rFonts w:hint="eastAsia"/>
          <w:color w:val="000000"/>
          <w:sz w:val="24"/>
          <w:szCs w:val="24"/>
          <w:lang w:eastAsia="zh-CN"/>
        </w:rPr>
        <w:t>响应文件</w:t>
      </w:r>
      <w:r>
        <w:rPr>
          <w:rFonts w:hint="eastAsia"/>
          <w:color w:val="000000"/>
          <w:sz w:val="24"/>
          <w:szCs w:val="24"/>
        </w:rPr>
        <w:t>作实质性修改。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olor w:val="000000"/>
          <w:sz w:val="24"/>
          <w:lang w:eastAsia="zh-CN"/>
        </w:rPr>
      </w:pPr>
      <w:r>
        <w:rPr>
          <w:color w:val="000000"/>
          <w:sz w:val="24"/>
          <w:szCs w:val="24"/>
        </w:rPr>
        <w:t>3</w:t>
      </w:r>
      <w:r>
        <w:rPr>
          <w:rFonts w:hint="eastAsia"/>
          <w:color w:val="000000"/>
          <w:sz w:val="24"/>
          <w:szCs w:val="24"/>
          <w:lang w:val="en-US" w:eastAsia="zh-CN"/>
        </w:rPr>
        <w:t>2</w:t>
      </w:r>
      <w:r>
        <w:rPr>
          <w:color w:val="000000"/>
          <w:sz w:val="24"/>
          <w:szCs w:val="24"/>
        </w:rPr>
        <w:t>.</w:t>
      </w:r>
      <w:r>
        <w:rPr>
          <w:rFonts w:hint="eastAsia"/>
          <w:color w:val="000000"/>
          <w:sz w:val="24"/>
          <w:szCs w:val="24"/>
          <w:lang w:val="en-US" w:eastAsia="zh-CN"/>
        </w:rPr>
        <w:t>4</w:t>
      </w:r>
      <w:r>
        <w:rPr>
          <w:rFonts w:hint="eastAsia" w:ascii="宋体" w:hAnsi="宋体"/>
          <w:color w:val="000000"/>
          <w:sz w:val="24"/>
        </w:rPr>
        <w:t>成交供应商因不可抗力原因不能履行采购合同或放弃成交的，采购人可以与排在成交供应商之后第一位的成交候选人签订采购合同，以此类推</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color w:val="000000"/>
          <w:sz w:val="24"/>
          <w:szCs w:val="24"/>
        </w:rPr>
      </w:pPr>
      <w:r>
        <w:rPr>
          <w:color w:val="000000"/>
          <w:sz w:val="24"/>
          <w:szCs w:val="24"/>
        </w:rPr>
        <w:t>3</w:t>
      </w:r>
      <w:r>
        <w:rPr>
          <w:rFonts w:hint="eastAsia"/>
          <w:color w:val="000000"/>
          <w:sz w:val="24"/>
          <w:szCs w:val="24"/>
          <w:lang w:val="en-US" w:eastAsia="zh-CN"/>
        </w:rPr>
        <w:t>2</w:t>
      </w:r>
      <w:r>
        <w:rPr>
          <w:color w:val="000000"/>
          <w:sz w:val="24"/>
          <w:szCs w:val="24"/>
        </w:rPr>
        <w:t>.</w:t>
      </w:r>
      <w:r>
        <w:rPr>
          <w:rFonts w:hint="eastAsia"/>
          <w:color w:val="000000"/>
          <w:sz w:val="24"/>
          <w:szCs w:val="24"/>
          <w:lang w:val="en-US" w:eastAsia="zh-CN"/>
        </w:rPr>
        <w:t>5</w:t>
      </w:r>
      <w:r>
        <w:rPr>
          <w:rFonts w:hint="eastAsia"/>
          <w:color w:val="000000"/>
          <w:sz w:val="24"/>
          <w:szCs w:val="24"/>
        </w:rPr>
        <w:t>成交供应商在合同签订之后三个工作日内，应将签订的合同原件一份送交</w:t>
      </w:r>
      <w:r>
        <w:rPr>
          <w:rFonts w:hint="eastAsia"/>
          <w:color w:val="000000"/>
          <w:sz w:val="24"/>
          <w:szCs w:val="24"/>
          <w:lang w:eastAsia="zh-CN"/>
        </w:rPr>
        <w:t>四川吉科项目管理有限公司</w:t>
      </w:r>
      <w:r>
        <w:rPr>
          <w:rFonts w:hint="eastAsia"/>
          <w:color w:val="000000"/>
          <w:sz w:val="24"/>
          <w:szCs w:val="24"/>
        </w:rPr>
        <w:t>留存备案。</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b/>
          <w:bCs/>
          <w:color w:val="000000"/>
          <w:sz w:val="24"/>
          <w:szCs w:val="24"/>
          <w:lang w:val="en-US" w:eastAsia="zh-CN"/>
        </w:rPr>
      </w:pPr>
      <w:r>
        <w:rPr>
          <w:rFonts w:hint="eastAsia"/>
          <w:b w:val="0"/>
          <w:bCs w:val="0"/>
          <w:color w:val="000000"/>
          <w:sz w:val="24"/>
          <w:szCs w:val="24"/>
          <w:lang w:val="en-US" w:eastAsia="zh-CN"/>
        </w:rPr>
        <w:t>32.6</w:t>
      </w:r>
      <w:r>
        <w:rPr>
          <w:rFonts w:hint="eastAsia" w:hAnsi="宋体"/>
          <w:color w:val="000000"/>
          <w:sz w:val="24"/>
        </w:rPr>
        <w:t>竞争性磋商文件、成交供应商提交的响应文件、磋商中的最后报价、成交供应商承诺书、成交通知书等均称为有法律约束力的合同组成内容。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color w:val="000000"/>
          <w:sz w:val="24"/>
        </w:rPr>
      </w:pPr>
      <w:r>
        <w:rPr>
          <w:b/>
          <w:bCs/>
          <w:color w:val="000000"/>
          <w:sz w:val="24"/>
          <w:szCs w:val="24"/>
        </w:rPr>
        <w:t>3</w:t>
      </w:r>
      <w:r>
        <w:rPr>
          <w:rFonts w:hint="eastAsia"/>
          <w:b/>
          <w:bCs/>
          <w:color w:val="000000"/>
          <w:sz w:val="24"/>
          <w:szCs w:val="24"/>
          <w:lang w:val="en-US" w:eastAsia="zh-CN"/>
        </w:rPr>
        <w:t>3</w:t>
      </w:r>
      <w:r>
        <w:rPr>
          <w:rFonts w:hint="eastAsia"/>
          <w:b/>
          <w:bCs/>
          <w:color w:val="000000"/>
          <w:sz w:val="24"/>
          <w:szCs w:val="24"/>
        </w:rPr>
        <w:t>．合同分包</w:t>
      </w:r>
      <w:r>
        <w:rPr>
          <w:rFonts w:hint="eastAsia" w:ascii="宋体" w:hAnsi="宋体"/>
          <w:b/>
          <w:color w:val="000000"/>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3</w:t>
      </w:r>
      <w:r>
        <w:rPr>
          <w:rFonts w:hint="eastAsia"/>
          <w:sz w:val="24"/>
          <w:szCs w:val="24"/>
          <w:lang w:val="en-US" w:eastAsia="zh-CN"/>
        </w:rPr>
        <w:t>3</w:t>
      </w:r>
      <w:r>
        <w:rPr>
          <w:sz w:val="24"/>
          <w:szCs w:val="24"/>
        </w:rPr>
        <w:t xml:space="preserve">.1 </w:t>
      </w:r>
      <w:r>
        <w:rPr>
          <w:rFonts w:hint="eastAsia"/>
          <w:sz w:val="24"/>
          <w:szCs w:val="24"/>
        </w:rPr>
        <w:t>经采购人同意，成交</w:t>
      </w:r>
      <w:r>
        <w:rPr>
          <w:rFonts w:hint="eastAsia"/>
          <w:sz w:val="24"/>
          <w:szCs w:val="24"/>
          <w:lang w:eastAsia="zh-CN"/>
        </w:rPr>
        <w:t>供应商</w:t>
      </w:r>
      <w:r>
        <w:rPr>
          <w:rFonts w:hint="eastAsia"/>
          <w:sz w:val="24"/>
          <w:szCs w:val="24"/>
        </w:rPr>
        <w:t>可以依法采取分包方式履行合同</w:t>
      </w:r>
      <w:r>
        <w:rPr>
          <w:rFonts w:hint="eastAsia"/>
          <w:sz w:val="24"/>
          <w:szCs w:val="24"/>
          <w:lang w:eastAsia="zh-CN"/>
        </w:rPr>
        <w:t>，</w:t>
      </w:r>
      <w:r>
        <w:rPr>
          <w:rFonts w:hint="eastAsia" w:ascii="宋体" w:hAnsi="宋体"/>
          <w:color w:val="000000"/>
          <w:sz w:val="24"/>
        </w:rPr>
        <w:t>但必须在</w:t>
      </w:r>
      <w:r>
        <w:rPr>
          <w:rFonts w:hint="eastAsia" w:hAnsi="宋体"/>
          <w:color w:val="000000"/>
          <w:sz w:val="24"/>
          <w:lang w:eastAsia="zh-CN"/>
        </w:rPr>
        <w:t>磋商</w:t>
      </w:r>
      <w:r>
        <w:rPr>
          <w:rFonts w:hint="eastAsia" w:ascii="宋体" w:hAnsi="宋体"/>
          <w:color w:val="000000"/>
          <w:sz w:val="24"/>
        </w:rPr>
        <w:t>文件中事前载明</w:t>
      </w:r>
      <w:r>
        <w:rPr>
          <w:rFonts w:hint="eastAsia"/>
          <w:sz w:val="24"/>
          <w:szCs w:val="24"/>
        </w:rPr>
        <w:t>。这种要求应当在合同签订之前征得采购人同意，并且分包供应商履行的分包项目的品牌、规格型号及技术要求等，必须与成交的一致。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rFonts w:hint="eastAsia"/>
          <w:sz w:val="24"/>
          <w:szCs w:val="24"/>
        </w:rPr>
        <w:t>分包履行合同的部分应当为采购项目的非主体、非关键性工作，不属于成交</w:t>
      </w:r>
      <w:r>
        <w:rPr>
          <w:rFonts w:hint="eastAsia"/>
          <w:sz w:val="24"/>
          <w:szCs w:val="24"/>
          <w:lang w:eastAsia="zh-CN"/>
        </w:rPr>
        <w:t>供应商</w:t>
      </w:r>
      <w:r>
        <w:rPr>
          <w:rFonts w:hint="eastAsia"/>
          <w:sz w:val="24"/>
          <w:szCs w:val="24"/>
        </w:rPr>
        <w:t>的主要合同义务。</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sz w:val="24"/>
          <w:szCs w:val="24"/>
        </w:rPr>
      </w:pPr>
      <w:r>
        <w:rPr>
          <w:sz w:val="24"/>
          <w:szCs w:val="24"/>
        </w:rPr>
        <w:t>3</w:t>
      </w:r>
      <w:r>
        <w:rPr>
          <w:rFonts w:hint="eastAsia"/>
          <w:sz w:val="24"/>
          <w:szCs w:val="24"/>
          <w:lang w:val="en-US" w:eastAsia="zh-CN"/>
        </w:rPr>
        <w:t>3</w:t>
      </w:r>
      <w:r>
        <w:rPr>
          <w:sz w:val="24"/>
          <w:szCs w:val="24"/>
        </w:rPr>
        <w:t xml:space="preserve">.2 </w:t>
      </w:r>
      <w:r>
        <w:rPr>
          <w:rFonts w:hint="eastAsia"/>
          <w:sz w:val="24"/>
          <w:szCs w:val="24"/>
        </w:rPr>
        <w:t>采购合同实行分包履行的，成交</w:t>
      </w:r>
      <w:r>
        <w:rPr>
          <w:rFonts w:hint="eastAsia"/>
          <w:sz w:val="24"/>
          <w:szCs w:val="24"/>
          <w:lang w:eastAsia="zh-CN"/>
        </w:rPr>
        <w:t>供应商</w:t>
      </w:r>
      <w:r>
        <w:rPr>
          <w:rFonts w:hint="eastAsia"/>
          <w:sz w:val="24"/>
          <w:szCs w:val="24"/>
        </w:rPr>
        <w:t>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360" w:lineRule="auto"/>
        <w:ind w:right="0" w:rightChars="0" w:firstLine="480" w:firstLineChars="200"/>
        <w:rPr>
          <w:rFonts w:hint="eastAsia"/>
          <w:sz w:val="24"/>
          <w:szCs w:val="24"/>
        </w:rPr>
      </w:pPr>
      <w:r>
        <w:rPr>
          <w:sz w:val="24"/>
          <w:szCs w:val="24"/>
        </w:rPr>
        <w:t>3</w:t>
      </w:r>
      <w:r>
        <w:rPr>
          <w:rFonts w:hint="eastAsia"/>
          <w:sz w:val="24"/>
          <w:szCs w:val="24"/>
          <w:lang w:val="en-US" w:eastAsia="zh-CN"/>
        </w:rPr>
        <w:t>3</w:t>
      </w:r>
      <w:r>
        <w:rPr>
          <w:sz w:val="24"/>
          <w:szCs w:val="24"/>
        </w:rPr>
        <w:t xml:space="preserve">.3 </w:t>
      </w:r>
      <w:r>
        <w:rPr>
          <w:rFonts w:hint="eastAsia"/>
          <w:sz w:val="24"/>
          <w:szCs w:val="24"/>
        </w:rPr>
        <w:t>中小企业</w:t>
      </w:r>
      <w:r>
        <w:rPr>
          <w:rFonts w:hint="eastAsia"/>
          <w:sz w:val="24"/>
          <w:szCs w:val="24"/>
          <w:lang w:eastAsia="zh-CN"/>
        </w:rPr>
        <w:t>参照</w:t>
      </w:r>
      <w:r>
        <w:rPr>
          <w:rFonts w:hint="eastAsia"/>
          <w:sz w:val="24"/>
          <w:szCs w:val="24"/>
        </w:rPr>
        <w:t>《政府采购促进中小企业发展</w:t>
      </w:r>
      <w:r>
        <w:rPr>
          <w:rFonts w:hint="eastAsia"/>
          <w:sz w:val="24"/>
          <w:szCs w:val="24"/>
          <w:lang w:eastAsia="zh-CN"/>
        </w:rPr>
        <w:t>管理</w:t>
      </w:r>
      <w:r>
        <w:rPr>
          <w:rFonts w:hint="eastAsia"/>
          <w:sz w:val="24"/>
          <w:szCs w:val="24"/>
        </w:rPr>
        <w:t>办法》（财库</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46</w:t>
      </w:r>
      <w:r>
        <w:rPr>
          <w:rFonts w:hint="eastAsia"/>
          <w:sz w:val="24"/>
          <w:szCs w:val="24"/>
        </w:rPr>
        <w:t>号）规定的政策获取采购合同后，小型、微型企业不得分包或转包给大型、中型企业，中型企业不得分包或转包给大型企业。</w:t>
      </w:r>
    </w:p>
    <w:p>
      <w:pPr>
        <w:pStyle w:val="2"/>
        <w:spacing w:line="360" w:lineRule="auto"/>
        <w:rPr>
          <w:rFonts w:hint="default" w:eastAsia="宋体"/>
          <w:b/>
          <w:bCs/>
          <w:lang w:val="en-US" w:eastAsia="zh-CN"/>
        </w:rPr>
      </w:pPr>
      <w:r>
        <w:rPr>
          <w:rFonts w:hint="eastAsia"/>
          <w:sz w:val="24"/>
          <w:szCs w:val="24"/>
          <w:lang w:val="en-US" w:eastAsia="zh-CN"/>
        </w:rPr>
        <w:t xml:space="preserve"> </w:t>
      </w:r>
      <w:r>
        <w:rPr>
          <w:rFonts w:hint="eastAsia"/>
          <w:b/>
          <w:bCs/>
          <w:sz w:val="24"/>
          <w:szCs w:val="24"/>
          <w:lang w:val="en-US" w:eastAsia="zh-CN"/>
        </w:rPr>
        <w:t xml:space="preserve">    注：本项目不允许分包。</w:t>
      </w:r>
    </w:p>
    <w:p>
      <w:pPr>
        <w:keepNext w:val="0"/>
        <w:keepLines w:val="0"/>
        <w:pageBreakBefore w:val="0"/>
        <w:widowControl w:val="0"/>
        <w:kinsoku/>
        <w:wordWrap/>
        <w:overflowPunct/>
        <w:topLinePunct w:val="0"/>
        <w:autoSpaceDE/>
        <w:autoSpaceDN/>
        <w:bidi w:val="0"/>
        <w:spacing w:line="360" w:lineRule="auto"/>
        <w:ind w:right="0" w:rightChars="0" w:firstLine="482" w:firstLineChars="200"/>
        <w:rPr>
          <w:rFonts w:hint="eastAsia" w:ascii="宋体" w:hAnsi="宋体"/>
          <w:b/>
          <w:color w:val="000000"/>
          <w:sz w:val="24"/>
        </w:rPr>
      </w:pPr>
      <w:r>
        <w:rPr>
          <w:rFonts w:hint="eastAsia" w:ascii="宋体" w:hAnsi="宋体"/>
          <w:b/>
          <w:color w:val="000000"/>
          <w:sz w:val="24"/>
          <w:lang w:val="en-US" w:eastAsia="zh-CN"/>
        </w:rPr>
        <w:t>3</w:t>
      </w:r>
      <w:r>
        <w:rPr>
          <w:rFonts w:hint="eastAsia" w:hAnsi="宋体"/>
          <w:b/>
          <w:color w:val="000000"/>
          <w:sz w:val="24"/>
          <w:lang w:val="en-US" w:eastAsia="zh-CN"/>
        </w:rPr>
        <w:t>4</w:t>
      </w:r>
      <w:r>
        <w:rPr>
          <w:rFonts w:hint="eastAsia"/>
          <w:b/>
          <w:bCs/>
          <w:color w:val="000000"/>
          <w:sz w:val="24"/>
          <w:szCs w:val="24"/>
        </w:rPr>
        <w:t>．</w:t>
      </w:r>
      <w:r>
        <w:rPr>
          <w:rFonts w:hint="eastAsia" w:ascii="宋体" w:hAnsi="宋体"/>
          <w:b/>
          <w:color w:val="000000"/>
          <w:sz w:val="24"/>
        </w:rPr>
        <w:t>合同转包（实质性要求）</w:t>
      </w:r>
    </w:p>
    <w:p>
      <w:pPr>
        <w:keepNext w:val="0"/>
        <w:keepLines w:val="0"/>
        <w:pageBreakBefore w:val="0"/>
        <w:widowControl w:val="0"/>
        <w:kinsoku/>
        <w:wordWrap/>
        <w:overflowPunct/>
        <w:topLinePunct w:val="0"/>
        <w:autoSpaceDE/>
        <w:autoSpaceDN/>
        <w:bidi w:val="0"/>
        <w:spacing w:line="360" w:lineRule="auto"/>
        <w:ind w:right="0" w:rightChars="0" w:firstLine="480" w:firstLineChars="200"/>
        <w:rPr>
          <w:rFonts w:hint="eastAsia" w:hAnsi="宋体"/>
          <w:color w:val="000000"/>
          <w:sz w:val="24"/>
        </w:rPr>
      </w:pPr>
      <w:r>
        <w:rPr>
          <w:rFonts w:hint="eastAsia" w:hAnsi="宋体"/>
          <w:color w:val="000000"/>
          <w:sz w:val="24"/>
          <w:lang w:val="en-US" w:eastAsia="zh-CN"/>
        </w:rPr>
        <w:t>34.1</w:t>
      </w:r>
      <w:r>
        <w:rPr>
          <w:rFonts w:hint="eastAsia"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spacing w:line="360" w:lineRule="auto"/>
        <w:ind w:right="0" w:rightChars="0" w:firstLine="480" w:firstLineChars="200"/>
        <w:rPr>
          <w:rFonts w:hint="eastAsia" w:hAnsi="宋体"/>
          <w:color w:val="000000"/>
          <w:sz w:val="24"/>
        </w:rPr>
      </w:pPr>
      <w:r>
        <w:rPr>
          <w:rFonts w:hint="eastAsia" w:hAnsi="宋体"/>
          <w:color w:val="000000"/>
          <w:sz w:val="24"/>
          <w:lang w:val="en-US" w:eastAsia="zh-CN"/>
        </w:rPr>
        <w:t>34.2</w:t>
      </w:r>
      <w:r>
        <w:rPr>
          <w:rFonts w:hint="eastAsia" w:hAnsi="宋体"/>
          <w:color w:val="000000"/>
          <w:sz w:val="24"/>
        </w:rPr>
        <w:t>成交供应商转包的，视同拒绝履行采购合同义务，将依法追究法律责任。</w:t>
      </w:r>
    </w:p>
    <w:p>
      <w:pPr>
        <w:pStyle w:val="2"/>
        <w:spacing w:line="360" w:lineRule="auto"/>
        <w:ind w:firstLine="482" w:firstLineChars="200"/>
        <w:rPr>
          <w:rFonts w:hint="eastAsia" w:eastAsia="宋体"/>
          <w:b/>
          <w:bCs/>
          <w:lang w:val="en-US" w:eastAsia="zh-CN"/>
        </w:rPr>
      </w:pPr>
      <w:r>
        <w:rPr>
          <w:rFonts w:hint="eastAsia" w:hAnsi="宋体"/>
          <w:b/>
          <w:bCs/>
          <w:color w:val="000000"/>
          <w:sz w:val="24"/>
          <w:lang w:eastAsia="zh-CN"/>
        </w:rPr>
        <w:t>注：本项目不允许转包。</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000000"/>
          <w:sz w:val="24"/>
          <w:szCs w:val="24"/>
        </w:rPr>
      </w:pPr>
      <w:r>
        <w:rPr>
          <w:rFonts w:hint="eastAsia"/>
          <w:b/>
          <w:bCs/>
          <w:color w:val="000000"/>
          <w:sz w:val="24"/>
          <w:szCs w:val="24"/>
          <w:lang w:val="en-US" w:eastAsia="zh-CN"/>
        </w:rPr>
        <w:t>35</w:t>
      </w:r>
      <w:r>
        <w:rPr>
          <w:rFonts w:hint="eastAsia"/>
          <w:b/>
          <w:bCs/>
          <w:color w:val="000000"/>
          <w:sz w:val="24"/>
          <w:szCs w:val="24"/>
        </w:rPr>
        <w:t>．</w:t>
      </w:r>
      <w:r>
        <w:rPr>
          <w:rFonts w:hint="eastAsia" w:ascii="宋体" w:hAnsi="宋体"/>
          <w:b/>
          <w:color w:val="000000"/>
          <w:sz w:val="24"/>
        </w:rPr>
        <w:t>补充合同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000000"/>
          <w:sz w:val="24"/>
        </w:rPr>
      </w:pPr>
      <w:r>
        <w:rPr>
          <w:rFonts w:hint="eastAsia"/>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w:t>
      </w:r>
      <w:r>
        <w:rPr>
          <w:rFonts w:hint="eastAsia"/>
          <w:b/>
          <w:bCs/>
          <w:sz w:val="24"/>
          <w:szCs w:val="24"/>
        </w:rPr>
        <w:t>百分之十</w:t>
      </w:r>
      <w:r>
        <w:rPr>
          <w:rFonts w:hint="eastAsia"/>
          <w:sz w:val="24"/>
          <w:szCs w:val="24"/>
        </w:rPr>
        <w:t>，</w:t>
      </w:r>
      <w:r>
        <w:rPr>
          <w:rFonts w:hint="eastAsia"/>
          <w:color w:val="000000" w:themeColor="text1"/>
          <w:sz w:val="24"/>
          <w:szCs w:val="24"/>
          <w:lang w:eastAsia="zh-CN"/>
          <w14:textFill>
            <w14:solidFill>
              <w14:schemeClr w14:val="tx1"/>
            </w14:solidFill>
          </w14:textFill>
        </w:rPr>
        <w:t>且合同和补充合同的合计价格不得超过此次政府采购项目的预算总价。</w:t>
      </w:r>
      <w:r>
        <w:rPr>
          <w:rFonts w:hint="eastAsia"/>
          <w:sz w:val="24"/>
          <w:szCs w:val="24"/>
        </w:rPr>
        <w:t>该补充合同应当在原采购合同履行过程中，不得在原采购合同履行结束后，且采购货物、工程和服务的名称、价格、履约方式、验收标准等必须与原采购合同一致。</w:t>
      </w:r>
      <w:r>
        <w:rPr>
          <w:sz w:val="24"/>
          <w:szCs w:val="24"/>
        </w:rPr>
        <w:t xml:space="preserve"> </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ascii="宋体" w:hAnsi="宋体"/>
          <w:b/>
          <w:color w:val="000000"/>
          <w:sz w:val="24"/>
        </w:rPr>
        <w:t>3</w:t>
      </w:r>
      <w:r>
        <w:rPr>
          <w:rFonts w:hint="eastAsia" w:hAnsi="宋体"/>
          <w:b/>
          <w:color w:val="000000"/>
          <w:sz w:val="24"/>
          <w:lang w:val="en-US" w:eastAsia="zh-CN"/>
        </w:rPr>
        <w:t>6</w:t>
      </w:r>
      <w:r>
        <w:rPr>
          <w:rFonts w:hint="eastAsia"/>
          <w:b/>
          <w:bCs/>
          <w:color w:val="000000"/>
          <w:sz w:val="24"/>
          <w:szCs w:val="24"/>
        </w:rPr>
        <w:t>．</w:t>
      </w:r>
      <w:r>
        <w:rPr>
          <w:rFonts w:hint="eastAsia" w:ascii="宋体" w:hAnsi="宋体"/>
          <w:b/>
          <w:color w:val="000000"/>
          <w:sz w:val="24"/>
        </w:rPr>
        <w:t>履约保证金（实质性要求）</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r>
        <w:rPr>
          <w:rFonts w:hint="eastAsia" w:ascii="宋体" w:hAnsi="宋体"/>
          <w:color w:val="000000"/>
          <w:sz w:val="24"/>
        </w:rPr>
        <w:t>3</w:t>
      </w:r>
      <w:r>
        <w:rPr>
          <w:rFonts w:hint="eastAsia" w:hAnsi="宋体"/>
          <w:color w:val="000000"/>
          <w:sz w:val="24"/>
          <w:lang w:val="en-US" w:eastAsia="zh-CN"/>
        </w:rPr>
        <w:t>6</w:t>
      </w:r>
      <w:r>
        <w:rPr>
          <w:rFonts w:hint="eastAsia" w:ascii="宋体" w:hAnsi="宋体"/>
          <w:color w:val="000000"/>
          <w:sz w:val="24"/>
        </w:rPr>
        <w:t>.1 成交供应商应在合同签订之前交纳采购文件规定数额的履约保证金。</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000000"/>
          <w:sz w:val="24"/>
        </w:rPr>
      </w:pPr>
      <w:r>
        <w:rPr>
          <w:rFonts w:hint="eastAsia" w:ascii="宋体" w:hAnsi="宋体"/>
          <w:color w:val="000000"/>
          <w:sz w:val="24"/>
        </w:rPr>
        <w:t>3</w:t>
      </w:r>
      <w:r>
        <w:rPr>
          <w:rFonts w:hint="eastAsia" w:hAnsi="宋体"/>
          <w:color w:val="000000"/>
          <w:sz w:val="24"/>
          <w:lang w:val="en-US" w:eastAsia="zh-CN"/>
        </w:rPr>
        <w:t>6</w:t>
      </w:r>
      <w:r>
        <w:rPr>
          <w:rFonts w:hint="eastAsia" w:ascii="宋体" w:hAnsi="宋体"/>
          <w:color w:val="000000"/>
          <w:sz w:val="24"/>
        </w:rPr>
        <w:t>.2 如果成交供应商在规定的合同签订时间内，没有按照采购文件的规定交纳履约保证金，且又无</w:t>
      </w:r>
      <w:r>
        <w:rPr>
          <w:rFonts w:hint="eastAsia" w:hAnsi="宋体"/>
          <w:color w:val="000000"/>
          <w:sz w:val="24"/>
        </w:rPr>
        <w:t>正当理由的，将视为放弃成交。</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hAnsi="宋体"/>
          <w:b/>
          <w:color w:val="000000"/>
          <w:sz w:val="24"/>
          <w:lang w:val="en-US" w:eastAsia="zh-CN"/>
        </w:rPr>
        <w:t>37</w:t>
      </w:r>
      <w:r>
        <w:rPr>
          <w:rFonts w:hint="eastAsia"/>
          <w:b/>
          <w:bCs/>
          <w:color w:val="000000"/>
          <w:sz w:val="24"/>
          <w:szCs w:val="24"/>
        </w:rPr>
        <w:t>．</w:t>
      </w:r>
      <w:r>
        <w:rPr>
          <w:rFonts w:hint="eastAsia" w:ascii="宋体" w:hAnsi="宋体"/>
          <w:b/>
          <w:color w:val="000000"/>
          <w:sz w:val="24"/>
        </w:rPr>
        <w:t>履行合同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r>
        <w:rPr>
          <w:rFonts w:hint="eastAsia" w:hAnsi="宋体"/>
          <w:color w:val="000000"/>
          <w:sz w:val="24"/>
          <w:lang w:val="en-US" w:eastAsia="zh-CN"/>
        </w:rPr>
        <w:t>37</w:t>
      </w:r>
      <w:r>
        <w:rPr>
          <w:rFonts w:hint="eastAsia" w:ascii="宋体" w:hAnsi="宋体"/>
          <w:color w:val="000000"/>
          <w:sz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lang w:val="en-US" w:eastAsia="zh-CN"/>
        </w:rPr>
        <w:t>37</w:t>
      </w:r>
      <w:r>
        <w:rPr>
          <w:rFonts w:hint="eastAsia" w:ascii="宋体" w:hAnsi="宋体"/>
          <w:color w:val="000000"/>
          <w:sz w:val="24"/>
        </w:rPr>
        <w:t>.2 在</w:t>
      </w:r>
      <w:r>
        <w:rPr>
          <w:rFonts w:hint="eastAsia" w:hAnsi="宋体"/>
          <w:color w:val="000000"/>
          <w:sz w:val="24"/>
        </w:rPr>
        <w:t>合同履行过程中，如发生合同纠纷，合同双方应按照《</w:t>
      </w:r>
      <w:r>
        <w:rPr>
          <w:rFonts w:hint="eastAsia" w:hAnsi="宋体"/>
          <w:color w:val="000000"/>
          <w:sz w:val="24"/>
          <w:lang w:eastAsia="zh-CN"/>
        </w:rPr>
        <w:t>民法典</w:t>
      </w:r>
      <w:r>
        <w:rPr>
          <w:rFonts w:hint="eastAsia" w:hAnsi="宋体"/>
          <w:color w:val="000000"/>
          <w:sz w:val="24"/>
        </w:rPr>
        <w:t>》的有关规定进行处理。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hAnsi="宋体"/>
          <w:b/>
          <w:color w:val="000000"/>
          <w:sz w:val="24"/>
          <w:lang w:val="en-US" w:eastAsia="zh-CN"/>
        </w:rPr>
        <w:t>38</w:t>
      </w:r>
      <w:r>
        <w:rPr>
          <w:rFonts w:hint="eastAsia"/>
          <w:b/>
          <w:bCs/>
          <w:color w:val="000000"/>
          <w:sz w:val="24"/>
          <w:szCs w:val="24"/>
        </w:rPr>
        <w:t>．</w:t>
      </w:r>
      <w:r>
        <w:rPr>
          <w:rFonts w:hint="eastAsia" w:ascii="宋体" w:hAnsi="宋体"/>
          <w:b/>
          <w:color w:val="000000"/>
          <w:sz w:val="24"/>
        </w:rPr>
        <w:t>验收</w:t>
      </w:r>
      <w:r>
        <w:rPr>
          <w:rFonts w:hint="eastAsia"/>
          <w:b/>
          <w:bCs/>
          <w:color w:val="000000"/>
          <w:sz w:val="24"/>
          <w:szCs w:val="24"/>
        </w:rPr>
        <w:t>、付款及退付履约保证金</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r>
        <w:rPr>
          <w:rFonts w:hint="eastAsia" w:hAnsi="宋体"/>
          <w:color w:val="000000"/>
          <w:sz w:val="24"/>
          <w:lang w:val="en-US" w:eastAsia="zh-CN"/>
        </w:rPr>
        <w:t>38</w:t>
      </w:r>
      <w:r>
        <w:rPr>
          <w:rFonts w:hint="eastAsia" w:ascii="宋体" w:hAnsi="宋体"/>
          <w:color w:val="000000"/>
          <w:sz w:val="24"/>
        </w:rPr>
        <w:t>.1本项目采购人及其委托的采购代理机构将</w:t>
      </w:r>
      <w:r>
        <w:rPr>
          <w:rFonts w:hint="eastAsia" w:hAnsi="宋体"/>
          <w:color w:val="000000"/>
          <w:sz w:val="24"/>
          <w:lang w:eastAsia="zh-CN"/>
        </w:rPr>
        <w:t>参</w:t>
      </w:r>
      <w:r>
        <w:rPr>
          <w:rFonts w:hint="eastAsia" w:ascii="宋体" w:hAnsi="宋体"/>
          <w:color w:val="000000"/>
          <w:sz w:val="24"/>
        </w:rPr>
        <w:t>照采购相关法律法规以及</w:t>
      </w:r>
      <w:r>
        <w:rPr>
          <w:rFonts w:hint="eastAsia" w:ascii="宋体" w:hAnsi="宋体" w:eastAsia="宋体" w:cs="宋体"/>
          <w:sz w:val="24"/>
          <w:szCs w:val="24"/>
          <w:lang w:val="en-US" w:eastAsia="zh-CN"/>
        </w:rPr>
        <w:t>《关于进一步加强政府采购需求和履约验收管理的指导意见》（财库[2016]205号）</w:t>
      </w:r>
      <w:r>
        <w:rPr>
          <w:rFonts w:hint="eastAsia" w:ascii="宋体" w:hAnsi="宋体"/>
          <w:color w:val="000000"/>
          <w:sz w:val="24"/>
        </w:rPr>
        <w:t>的要求进行验收。</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000000"/>
          <w:sz w:val="24"/>
          <w:lang w:val="en-US" w:eastAsia="zh-CN"/>
        </w:rPr>
      </w:pPr>
      <w:r>
        <w:rPr>
          <w:rFonts w:hint="eastAsia" w:hAnsi="宋体"/>
          <w:color w:val="000000"/>
          <w:sz w:val="24"/>
          <w:lang w:val="en-US" w:eastAsia="zh-CN"/>
        </w:rPr>
        <w:t>38</w:t>
      </w:r>
      <w:r>
        <w:rPr>
          <w:rFonts w:hint="eastAsia" w:ascii="宋体" w:hAnsi="宋体"/>
          <w:color w:val="000000"/>
          <w:sz w:val="24"/>
        </w:rPr>
        <w:t>.2 验收结果合格的，成交供应商凭退还履约保证金申请等相关资料办理履约保证金的退付手续；验收结果不合格的，履约保证金将不予退还，也将不予支付采购资金，还可能会参照采购法律法规有关规定给予行政处罚或者以失信行为记入诚信档案。</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hAnsi="宋体"/>
          <w:b/>
          <w:color w:val="000000"/>
          <w:sz w:val="24"/>
          <w:lang w:val="en-US" w:eastAsia="zh-CN"/>
        </w:rPr>
        <w:t>39</w:t>
      </w:r>
      <w:r>
        <w:rPr>
          <w:rFonts w:hint="eastAsia"/>
          <w:b/>
          <w:bCs/>
          <w:color w:val="000000"/>
          <w:sz w:val="24"/>
          <w:szCs w:val="24"/>
        </w:rPr>
        <w:t>．</w:t>
      </w:r>
      <w:r>
        <w:rPr>
          <w:rFonts w:hint="eastAsia" w:ascii="宋体" w:hAnsi="宋体"/>
          <w:b/>
          <w:color w:val="000000"/>
          <w:sz w:val="24"/>
        </w:rPr>
        <w:t>资金支付</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000000"/>
          <w:sz w:val="24"/>
        </w:rPr>
      </w:pPr>
      <w:r>
        <w:rPr>
          <w:rFonts w:hint="eastAsia" w:hAnsi="宋体"/>
          <w:color w:val="000000"/>
          <w:sz w:val="24"/>
        </w:rPr>
        <w:t>采购人将按照采购合同规定，及时向成交供应商支付采购资金。</w:t>
      </w:r>
    </w:p>
    <w:p>
      <w:pPr>
        <w:pStyle w:val="5"/>
        <w:keepNext w:val="0"/>
        <w:keepLines w:val="0"/>
        <w:pageBreakBefore w:val="0"/>
        <w:widowControl w:val="0"/>
        <w:kinsoku/>
        <w:wordWrap/>
        <w:overflowPunct/>
        <w:topLinePunct w:val="0"/>
        <w:autoSpaceDE/>
        <w:autoSpaceDN/>
        <w:bidi w:val="0"/>
        <w:spacing w:before="0" w:after="0" w:line="420" w:lineRule="exact"/>
        <w:ind w:right="0" w:rightChars="0"/>
        <w:jc w:val="center"/>
        <w:rPr>
          <w:rFonts w:hint="eastAsia" w:ascii="黑体" w:hAnsi="黑体" w:eastAsia="黑体" w:cs="黑体"/>
          <w:b/>
          <w:bCs/>
          <w:color w:val="000000"/>
          <w:kern w:val="0"/>
          <w:sz w:val="30"/>
          <w:szCs w:val="30"/>
          <w:lang w:val="en-US" w:eastAsia="zh-CN" w:bidi="ar-SA"/>
        </w:rPr>
      </w:pPr>
      <w:r>
        <w:rPr>
          <w:rFonts w:hint="eastAsia"/>
          <w:b/>
          <w:bCs/>
          <w:color w:val="000000"/>
          <w:sz w:val="24"/>
          <w:szCs w:val="24"/>
          <w:lang w:val="en-US" w:eastAsia="zh-CN"/>
        </w:rPr>
        <w:t xml:space="preserve">                     </w:t>
      </w:r>
      <w:bookmarkStart w:id="143" w:name="_Toc18829"/>
    </w:p>
    <w:p>
      <w:pPr>
        <w:pStyle w:val="5"/>
        <w:keepNext w:val="0"/>
        <w:keepLines w:val="0"/>
        <w:pageBreakBefore w:val="0"/>
        <w:widowControl w:val="0"/>
        <w:kinsoku/>
        <w:wordWrap/>
        <w:overflowPunct/>
        <w:topLinePunct w:val="0"/>
        <w:autoSpaceDE/>
        <w:autoSpaceDN/>
        <w:bidi w:val="0"/>
        <w:spacing w:before="0" w:after="0" w:line="420" w:lineRule="exact"/>
        <w:ind w:right="0" w:rightChars="0"/>
        <w:jc w:val="center"/>
        <w:rPr>
          <w:rFonts w:hint="eastAsia" w:ascii="黑体" w:hAnsi="黑体" w:eastAsia="黑体" w:cs="黑体"/>
          <w:b/>
          <w:bCs/>
          <w:color w:val="000000"/>
          <w:kern w:val="0"/>
          <w:sz w:val="30"/>
          <w:szCs w:val="30"/>
          <w:lang w:val="en-US" w:eastAsia="zh-CN" w:bidi="ar-SA"/>
        </w:rPr>
      </w:pPr>
      <w:bookmarkStart w:id="144" w:name="_Toc17218"/>
      <w:r>
        <w:rPr>
          <w:rFonts w:hint="eastAsia" w:ascii="黑体" w:hAnsi="黑体" w:eastAsia="黑体" w:cs="黑体"/>
          <w:b/>
          <w:bCs/>
          <w:color w:val="000000"/>
          <w:kern w:val="0"/>
          <w:sz w:val="30"/>
          <w:szCs w:val="30"/>
          <w:lang w:val="en-US" w:eastAsia="zh-CN" w:bidi="ar-SA"/>
        </w:rPr>
        <w:t>八、磋商纪律要求</w:t>
      </w:r>
      <w:bookmarkEnd w:id="143"/>
      <w:bookmarkEnd w:id="144"/>
    </w:p>
    <w:bookmarkEnd w:id="122"/>
    <w:bookmarkEnd w:id="123"/>
    <w:bookmarkEnd w:id="124"/>
    <w:bookmarkEnd w:id="125"/>
    <w:bookmarkEnd w:id="126"/>
    <w:bookmarkEnd w:id="127"/>
    <w:bookmarkEnd w:id="130"/>
    <w:p>
      <w:pPr>
        <w:keepNext w:val="0"/>
        <w:keepLines w:val="0"/>
        <w:pageBreakBefore w:val="0"/>
        <w:widowControl w:val="0"/>
        <w:tabs>
          <w:tab w:val="left" w:pos="851"/>
        </w:tabs>
        <w:kinsoku/>
        <w:wordWrap/>
        <w:overflowPunct/>
        <w:topLinePunct w:val="0"/>
        <w:autoSpaceDE/>
        <w:autoSpaceDN/>
        <w:bidi w:val="0"/>
        <w:spacing w:line="420" w:lineRule="exact"/>
        <w:ind w:right="0" w:rightChars="0"/>
        <w:rPr>
          <w:rFonts w:hint="eastAsia" w:ascii="宋体" w:hAnsi="宋体"/>
          <w:b/>
          <w:color w:val="000000"/>
          <w:sz w:val="24"/>
          <w:lang w:val="en-US" w:eastAsia="zh-CN"/>
        </w:rPr>
      </w:pPr>
      <w:bookmarkStart w:id="145" w:name="_Toc9098"/>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2" w:firstLineChars="200"/>
        <w:rPr>
          <w:rFonts w:hint="eastAsia" w:ascii="宋体" w:hAnsi="宋体"/>
          <w:b/>
          <w:color w:val="000000"/>
          <w:sz w:val="24"/>
        </w:rPr>
      </w:pPr>
      <w:r>
        <w:rPr>
          <w:rFonts w:hint="eastAsia" w:ascii="宋体" w:hAnsi="宋体"/>
          <w:b/>
          <w:color w:val="000000"/>
          <w:sz w:val="24"/>
          <w:lang w:val="en-US" w:eastAsia="zh-CN"/>
        </w:rPr>
        <w:t>4</w:t>
      </w:r>
      <w:r>
        <w:rPr>
          <w:rFonts w:hint="eastAsia" w:hAnsi="宋体"/>
          <w:b/>
          <w:color w:val="000000"/>
          <w:sz w:val="24"/>
          <w:lang w:val="en-US" w:eastAsia="zh-CN"/>
        </w:rPr>
        <w:t>0</w:t>
      </w:r>
      <w:r>
        <w:rPr>
          <w:rFonts w:hint="eastAsia"/>
          <w:b/>
          <w:bCs/>
          <w:color w:val="000000"/>
          <w:sz w:val="24"/>
          <w:szCs w:val="24"/>
        </w:rPr>
        <w:t>．</w:t>
      </w:r>
      <w:r>
        <w:rPr>
          <w:rFonts w:hint="eastAsia" w:ascii="宋体" w:hAnsi="宋体"/>
          <w:b/>
          <w:color w:val="000000"/>
          <w:sz w:val="24"/>
        </w:rPr>
        <w:t>供应商不得具有的情形</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供应商参加本项目磋商不得有下列情形：</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（1）提供虚假材料谋取成交；</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（7）未按照磋商文件确定的事项签订采购合同；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（8）将采购合同转包或者违规分包；</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（9）提供假冒伪劣产品；</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（10）擅自变更、中止或者终止采购合同；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hAnsi="宋体"/>
          <w:color w:val="000000"/>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color w:val="000000"/>
          <w:sz w:val="24"/>
          <w:szCs w:val="24"/>
        </w:rPr>
      </w:pPr>
      <w:r>
        <w:rPr>
          <w:rFonts w:hint="eastAsia"/>
          <w:color w:val="000000"/>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1"/>
        <w:rPr>
          <w:rFonts w:hint="eastAsia" w:ascii="黑体" w:hAnsi="黑体" w:eastAsia="黑体" w:cs="黑体"/>
          <w:b/>
          <w:bCs/>
          <w:color w:val="000000"/>
          <w:sz w:val="30"/>
          <w:szCs w:val="30"/>
          <w:lang w:eastAsia="zh-CN"/>
        </w:rPr>
      </w:pPr>
      <w:bookmarkStart w:id="146" w:name="_Toc16313"/>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000000"/>
          <w:sz w:val="30"/>
          <w:szCs w:val="30"/>
        </w:rPr>
      </w:pPr>
      <w:r>
        <w:rPr>
          <w:rFonts w:hint="eastAsia" w:ascii="黑体" w:hAnsi="黑体" w:eastAsia="黑体" w:cs="黑体"/>
          <w:b/>
          <w:bCs/>
          <w:color w:val="000000"/>
          <w:sz w:val="30"/>
          <w:szCs w:val="30"/>
          <w:lang w:eastAsia="zh-CN"/>
        </w:rPr>
        <w:t>九</w:t>
      </w:r>
      <w:r>
        <w:rPr>
          <w:rFonts w:hint="eastAsia" w:ascii="黑体" w:hAnsi="黑体" w:eastAsia="黑体" w:cs="黑体"/>
          <w:b/>
          <w:bCs/>
          <w:color w:val="000000"/>
          <w:sz w:val="30"/>
          <w:szCs w:val="30"/>
        </w:rPr>
        <w:t>、</w:t>
      </w:r>
      <w:r>
        <w:rPr>
          <w:rFonts w:hint="eastAsia" w:ascii="黑体" w:hAnsi="黑体" w:eastAsia="黑体" w:cs="黑体"/>
          <w:b/>
          <w:bCs/>
          <w:color w:val="000000"/>
          <w:sz w:val="30"/>
          <w:szCs w:val="30"/>
          <w:lang w:eastAsia="zh-CN"/>
        </w:rPr>
        <w:t>询问、</w:t>
      </w:r>
      <w:r>
        <w:rPr>
          <w:rFonts w:hint="eastAsia" w:ascii="黑体" w:hAnsi="黑体" w:eastAsia="黑体" w:cs="黑体"/>
          <w:b/>
          <w:bCs/>
          <w:color w:val="000000"/>
          <w:sz w:val="30"/>
          <w:szCs w:val="30"/>
        </w:rPr>
        <w:t>质疑</w:t>
      </w:r>
      <w:bookmarkEnd w:id="145"/>
      <w:bookmarkEnd w:id="146"/>
    </w:p>
    <w:p>
      <w:pPr>
        <w:pStyle w:val="2"/>
        <w:keepNext w:val="0"/>
        <w:keepLines w:val="0"/>
        <w:pageBreakBefore w:val="0"/>
        <w:widowControl w:val="0"/>
        <w:kinsoku/>
        <w:wordWrap/>
        <w:overflowPunct/>
        <w:topLinePunct w:val="0"/>
        <w:autoSpaceDE/>
        <w:autoSpaceDN/>
        <w:bidi w:val="0"/>
        <w:spacing w:after="0" w:line="420" w:lineRule="exact"/>
        <w:ind w:right="0" w:rightChars="0"/>
        <w:rPr>
          <w:rFonts w:hint="eastAsia"/>
          <w:sz w:val="24"/>
          <w:szCs w:val="24"/>
        </w:rPr>
      </w:pP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95"/>
        <w:rPr>
          <w:rFonts w:hint="eastAsia" w:hAnsi="宋体"/>
          <w:color w:val="000000"/>
          <w:sz w:val="24"/>
        </w:rPr>
      </w:pPr>
      <w:r>
        <w:rPr>
          <w:rFonts w:hint="eastAsia"/>
          <w:color w:val="000000"/>
          <w:sz w:val="24"/>
          <w:szCs w:val="24"/>
          <w:lang w:val="en-US" w:eastAsia="zh-CN"/>
        </w:rPr>
        <w:t>41</w:t>
      </w:r>
      <w:r>
        <w:rPr>
          <w:rFonts w:hint="eastAsia"/>
          <w:color w:val="000000"/>
          <w:sz w:val="24"/>
          <w:szCs w:val="24"/>
        </w:rPr>
        <w:t>．</w:t>
      </w:r>
      <w:r>
        <w:rPr>
          <w:rFonts w:hint="eastAsia" w:ascii="宋体" w:hAnsi="宋体"/>
          <w:color w:val="000000"/>
          <w:sz w:val="24"/>
        </w:rPr>
        <w:t>询问、质</w:t>
      </w:r>
      <w:r>
        <w:rPr>
          <w:rFonts w:hint="eastAsia" w:hAnsi="宋体"/>
          <w:color w:val="000000"/>
          <w:sz w:val="24"/>
        </w:rPr>
        <w:t>疑</w:t>
      </w:r>
      <w:r>
        <w:rPr>
          <w:rFonts w:hint="eastAsia" w:hAnsi="宋体"/>
          <w:color w:val="000000"/>
          <w:sz w:val="24"/>
          <w:lang w:eastAsia="zh-CN"/>
        </w:rPr>
        <w:t>的</w:t>
      </w:r>
      <w:r>
        <w:rPr>
          <w:rFonts w:hint="eastAsia" w:hAnsi="宋体"/>
          <w:color w:val="000000"/>
          <w:sz w:val="24"/>
        </w:rPr>
        <w:t>接收和处理</w:t>
      </w:r>
      <w:r>
        <w:rPr>
          <w:rFonts w:hint="eastAsia" w:hAnsi="宋体"/>
          <w:color w:val="000000"/>
          <w:sz w:val="24"/>
          <w:lang w:eastAsia="zh-CN"/>
        </w:rPr>
        <w:t>参</w:t>
      </w:r>
      <w:r>
        <w:rPr>
          <w:rFonts w:hint="eastAsia" w:hAnsi="宋体"/>
          <w:color w:val="000000"/>
          <w:sz w:val="24"/>
        </w:rPr>
        <w:t>照《中华人共和国政府采购法》、《中华人民共和国政府采购法实施条例》和四川省的有关规定办理（详细规定请在</w:t>
      </w:r>
      <w:r>
        <w:rPr>
          <w:rFonts w:hint="eastAsia" w:hAnsi="宋体"/>
          <w:color w:val="000000"/>
          <w:sz w:val="24"/>
          <w:lang w:eastAsia="zh-CN"/>
        </w:rPr>
        <w:t>中国政府采购网</w:t>
      </w:r>
      <w:r>
        <w:rPr>
          <w:rFonts w:hint="eastAsia" w:hAnsi="宋体"/>
          <w:color w:val="000000"/>
          <w:sz w:val="24"/>
        </w:rPr>
        <w:t>政策法规模块查询）。</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000000"/>
          <w:sz w:val="24"/>
          <w:szCs w:val="24"/>
        </w:rPr>
      </w:pPr>
      <w:r>
        <w:rPr>
          <w:rFonts w:hint="eastAsia"/>
          <w:color w:val="000000"/>
          <w:sz w:val="24"/>
          <w:szCs w:val="24"/>
          <w:lang w:val="en-US" w:eastAsia="zh-CN"/>
        </w:rPr>
        <w:t>42</w:t>
      </w:r>
      <w:r>
        <w:rPr>
          <w:rFonts w:hint="eastAsia"/>
          <w:color w:val="000000"/>
          <w:sz w:val="24"/>
          <w:szCs w:val="24"/>
        </w:rPr>
        <w:t>．质疑书应明确阐述磋商文件、</w:t>
      </w:r>
      <w:r>
        <w:rPr>
          <w:rFonts w:hint="eastAsia"/>
          <w:color w:val="000000"/>
          <w:sz w:val="24"/>
          <w:szCs w:val="24"/>
          <w:lang w:eastAsia="zh-CN"/>
        </w:rPr>
        <w:t>开评标</w:t>
      </w:r>
      <w:r>
        <w:rPr>
          <w:rFonts w:hint="eastAsia"/>
          <w:color w:val="000000"/>
          <w:sz w:val="24"/>
          <w:szCs w:val="24"/>
        </w:rPr>
        <w:t>过程、成交结果使自己的合法权益受到损害的实质性内容，提供相关事实、依据和证据及其来源或线索，并确保真实性，便于有关单位调查、答复和处理。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黑体" w:hAnsi="黑体" w:eastAsia="黑体" w:cs="黑体"/>
          <w:b/>
          <w:bCs/>
          <w:color w:val="000000"/>
          <w:sz w:val="30"/>
          <w:szCs w:val="30"/>
          <w:lang w:val="en-US" w:eastAsia="zh-CN"/>
        </w:rPr>
      </w:pPr>
      <w:r>
        <w:rPr>
          <w:rFonts w:hint="eastAsia"/>
          <w:color w:val="000000"/>
          <w:sz w:val="24"/>
          <w:szCs w:val="24"/>
          <w:lang w:val="en-US" w:eastAsia="zh-CN"/>
        </w:rPr>
        <w:t>43</w:t>
      </w:r>
      <w:r>
        <w:rPr>
          <w:rFonts w:hint="eastAsia"/>
          <w:color w:val="000000"/>
          <w:sz w:val="24"/>
          <w:szCs w:val="24"/>
        </w:rPr>
        <w:t>．质疑人行使质疑权时，必须坚持</w:t>
      </w:r>
      <w:r>
        <w:rPr>
          <w:rFonts w:cs="Calibri"/>
          <w:color w:val="000000"/>
          <w:sz w:val="24"/>
          <w:szCs w:val="24"/>
        </w:rPr>
        <w:t>“</w:t>
      </w:r>
      <w:r>
        <w:rPr>
          <w:rFonts w:hint="eastAsia"/>
          <w:color w:val="000000"/>
          <w:sz w:val="24"/>
          <w:szCs w:val="24"/>
        </w:rPr>
        <w:t>谁主张谁举证</w:t>
      </w:r>
      <w:r>
        <w:rPr>
          <w:rFonts w:cs="Calibri"/>
          <w:color w:val="000000"/>
          <w:sz w:val="24"/>
          <w:szCs w:val="24"/>
        </w:rPr>
        <w:t>”</w:t>
      </w:r>
      <w:r>
        <w:rPr>
          <w:rFonts w:hint="eastAsia"/>
          <w:color w:val="000000"/>
          <w:sz w:val="24"/>
          <w:szCs w:val="24"/>
        </w:rPr>
        <w:t>，遵守</w:t>
      </w:r>
      <w:r>
        <w:rPr>
          <w:rFonts w:cs="Calibri"/>
          <w:color w:val="000000"/>
          <w:sz w:val="24"/>
          <w:szCs w:val="24"/>
        </w:rPr>
        <w:t>“</w:t>
      </w:r>
      <w:r>
        <w:rPr>
          <w:rFonts w:hint="eastAsia"/>
          <w:color w:val="000000"/>
          <w:sz w:val="24"/>
          <w:szCs w:val="24"/>
        </w:rPr>
        <w:t>实事求是</w:t>
      </w:r>
      <w:r>
        <w:rPr>
          <w:rFonts w:cs="Calibri"/>
          <w:color w:val="000000"/>
          <w:sz w:val="24"/>
          <w:szCs w:val="24"/>
        </w:rPr>
        <w:t>”</w:t>
      </w:r>
      <w:r>
        <w:rPr>
          <w:rFonts w:hint="eastAsia"/>
          <w:color w:val="000000"/>
          <w:sz w:val="24"/>
          <w:szCs w:val="24"/>
        </w:rPr>
        <w:t>和</w:t>
      </w:r>
      <w:r>
        <w:rPr>
          <w:rFonts w:cs="Calibri"/>
          <w:color w:val="000000"/>
          <w:sz w:val="24"/>
          <w:szCs w:val="24"/>
        </w:rPr>
        <w:t>“</w:t>
      </w:r>
      <w:r>
        <w:rPr>
          <w:rFonts w:hint="eastAsia"/>
          <w:color w:val="000000"/>
          <w:sz w:val="24"/>
          <w:szCs w:val="24"/>
        </w:rPr>
        <w:t>谨慎性</w:t>
      </w:r>
      <w:r>
        <w:rPr>
          <w:rFonts w:cs="Calibri"/>
          <w:color w:val="000000"/>
          <w:sz w:val="24"/>
          <w:szCs w:val="24"/>
        </w:rPr>
        <w:t>”</w:t>
      </w:r>
      <w:r>
        <w:rPr>
          <w:rFonts w:hint="eastAsia"/>
          <w:color w:val="000000"/>
          <w:sz w:val="24"/>
          <w:szCs w:val="24"/>
        </w:rPr>
        <w:t>原则，承担使用虚假材料或恶意方式质疑的法律责任。</w:t>
      </w:r>
      <w:bookmarkStart w:id="147" w:name="_Toc21794"/>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3614" w:firstLineChars="1200"/>
        <w:jc w:val="both"/>
        <w:textAlignment w:val="auto"/>
        <w:outlineLvl w:val="1"/>
        <w:rPr>
          <w:rFonts w:hint="eastAsia" w:ascii="黑体" w:hAnsi="黑体" w:eastAsia="黑体" w:cs="黑体"/>
          <w:b/>
          <w:bCs/>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center"/>
        <w:textAlignment w:val="auto"/>
        <w:outlineLvl w:val="1"/>
        <w:rPr>
          <w:rFonts w:hint="eastAsia" w:ascii="黑体" w:hAnsi="黑体" w:eastAsia="黑体" w:cs="黑体"/>
          <w:b/>
          <w:bCs/>
          <w:color w:val="000000"/>
          <w:sz w:val="30"/>
          <w:szCs w:val="30"/>
          <w:lang w:val="en-US" w:eastAsia="zh-CN"/>
        </w:rPr>
      </w:pPr>
      <w:r>
        <w:rPr>
          <w:rFonts w:hint="eastAsia" w:ascii="黑体" w:hAnsi="黑体" w:eastAsia="黑体" w:cs="黑体"/>
          <w:b/>
          <w:bCs/>
          <w:color w:val="000000"/>
          <w:sz w:val="30"/>
          <w:szCs w:val="30"/>
          <w:lang w:val="en-US" w:eastAsia="zh-CN"/>
        </w:rPr>
        <w:t>十、其它</w:t>
      </w:r>
      <w:bookmarkEnd w:id="147"/>
    </w:p>
    <w:p>
      <w:pPr>
        <w:pStyle w:val="2"/>
        <w:keepNext w:val="0"/>
        <w:keepLines w:val="0"/>
        <w:pageBreakBefore w:val="0"/>
        <w:widowControl w:val="0"/>
        <w:kinsoku/>
        <w:wordWrap/>
        <w:overflowPunct/>
        <w:topLinePunct w:val="0"/>
        <w:autoSpaceDE/>
        <w:autoSpaceDN/>
        <w:bidi w:val="0"/>
        <w:spacing w:after="0" w:line="420" w:lineRule="exact"/>
        <w:ind w:right="0" w:rightChars="0"/>
        <w:rPr>
          <w:rFonts w:hint="eastAsia"/>
          <w:sz w:val="24"/>
          <w:szCs w:val="24"/>
          <w:lang w:val="en-US" w:eastAsia="zh-CN"/>
        </w:rPr>
      </w:pP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jc w:val="both"/>
        <w:rPr>
          <w:rFonts w:hint="eastAsia" w:ascii="宋体" w:hAnsi="宋体"/>
          <w:color w:val="000000"/>
          <w:sz w:val="24"/>
        </w:rPr>
      </w:pPr>
      <w:r>
        <w:rPr>
          <w:rFonts w:hint="eastAsia" w:ascii="宋体" w:hAnsi="宋体"/>
          <w:color w:val="000000"/>
          <w:sz w:val="24"/>
          <w:lang w:val="en-US" w:eastAsia="zh-CN"/>
        </w:rPr>
        <w:t>4</w:t>
      </w:r>
      <w:r>
        <w:rPr>
          <w:rFonts w:hint="eastAsia" w:hAnsi="宋体"/>
          <w:color w:val="000000"/>
          <w:sz w:val="24"/>
          <w:lang w:val="en-US" w:eastAsia="zh-CN"/>
        </w:rPr>
        <w:t>4</w:t>
      </w:r>
      <w:r>
        <w:rPr>
          <w:rFonts w:hint="eastAsia" w:ascii="宋体" w:hAnsi="宋体"/>
          <w:color w:val="000000"/>
          <w:sz w:val="24"/>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w:t>
      </w:r>
    </w:p>
    <w:p>
      <w:pPr>
        <w:keepNext w:val="0"/>
        <w:keepLines w:val="0"/>
        <w:pageBreakBefore w:val="0"/>
        <w:widowControl w:val="0"/>
        <w:tabs>
          <w:tab w:val="left" w:pos="851"/>
        </w:tabs>
        <w:kinsoku/>
        <w:wordWrap/>
        <w:overflowPunct/>
        <w:topLinePunct w:val="0"/>
        <w:autoSpaceDE/>
        <w:autoSpaceDN/>
        <w:bidi w:val="0"/>
        <w:spacing w:line="420" w:lineRule="exact"/>
        <w:ind w:right="0" w:rightChars="0"/>
        <w:jc w:val="both"/>
        <w:rPr>
          <w:rFonts w:hint="eastAsia" w:hAnsi="宋体"/>
          <w:color w:val="000000"/>
          <w:sz w:val="24"/>
        </w:rPr>
      </w:pPr>
      <w:r>
        <w:rPr>
          <w:rFonts w:hint="eastAsia" w:ascii="宋体" w:hAnsi="宋体"/>
          <w:color w:val="000000"/>
          <w:sz w:val="24"/>
        </w:rPr>
        <w:t>的相关法律制度规定执行，本磋</w:t>
      </w:r>
      <w:r>
        <w:rPr>
          <w:rFonts w:hint="eastAsia" w:hAnsi="宋体"/>
          <w:color w:val="000000"/>
          <w:sz w:val="24"/>
        </w:rPr>
        <w:t>商文件不再做调整。</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color w:val="000000"/>
          <w:sz w:val="24"/>
        </w:rPr>
      </w:pPr>
      <w:r>
        <w:rPr>
          <w:rFonts w:hint="eastAsia" w:ascii="宋体" w:hAnsi="宋体"/>
          <w:color w:val="000000"/>
          <w:sz w:val="24"/>
        </w:rPr>
        <w:t>4</w:t>
      </w:r>
      <w:r>
        <w:rPr>
          <w:rFonts w:hint="eastAsia" w:hAnsi="宋体"/>
          <w:color w:val="000000"/>
          <w:sz w:val="24"/>
          <w:lang w:val="en-US" w:eastAsia="zh-CN"/>
        </w:rPr>
        <w:t>5</w:t>
      </w:r>
      <w:r>
        <w:rPr>
          <w:rFonts w:hint="eastAsia" w:ascii="宋体" w:hAnsi="宋体"/>
          <w:color w:val="000000"/>
          <w:sz w:val="24"/>
        </w:rPr>
        <w:t>．</w:t>
      </w:r>
      <w:r>
        <w:rPr>
          <w:rFonts w:hint="eastAsia" w:ascii="宋体" w:hAnsi="宋体"/>
          <w:b/>
          <w:color w:val="000000"/>
          <w:sz w:val="24"/>
        </w:rPr>
        <w:t>（实质性要求）</w:t>
      </w:r>
      <w:r>
        <w:rPr>
          <w:rFonts w:hint="eastAsia" w:hAnsi="宋体"/>
          <w:color w:val="000000"/>
          <w:sz w:val="24"/>
        </w:rPr>
        <w:t>在本次递交磋商文件之前一周年内，供应商本次磋商中对同一品牌同一型号的产品报价与其在中国境内其他地方的最低报价相比不得高于</w:t>
      </w:r>
      <w:r>
        <w:rPr>
          <w:rFonts w:hint="eastAsia" w:hAnsi="宋体"/>
          <w:color w:val="000000"/>
          <w:sz w:val="24"/>
          <w:lang w:val="en-US" w:eastAsia="zh-CN"/>
        </w:rPr>
        <w:t>20</w:t>
      </w:r>
      <w:r>
        <w:rPr>
          <w:rFonts w:hint="eastAsia" w:hAnsi="宋体"/>
          <w:color w:val="000000"/>
          <w:sz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color w:val="000000"/>
          <w:kern w:val="0"/>
          <w:sz w:val="24"/>
        </w:rPr>
      </w:pPr>
      <w:r>
        <w:rPr>
          <w:rFonts w:hint="eastAsia" w:hAnsi="宋体"/>
          <w:color w:val="000000"/>
          <w:sz w:val="24"/>
          <w:lang w:val="en-US" w:eastAsia="zh-CN"/>
        </w:rPr>
        <w:t>46</w:t>
      </w:r>
      <w:r>
        <w:rPr>
          <w:rFonts w:hint="eastAsia" w:ascii="宋体" w:hAnsi="宋体"/>
          <w:color w:val="000000"/>
          <w:sz w:val="24"/>
        </w:rPr>
        <w:t>．</w:t>
      </w:r>
      <w:r>
        <w:rPr>
          <w:rFonts w:hint="eastAsia" w:ascii="宋体" w:hAnsi="宋体"/>
          <w:b/>
          <w:color w:val="000000"/>
          <w:sz w:val="24"/>
        </w:rPr>
        <w:t>（实质性要求）</w:t>
      </w:r>
      <w:r>
        <w:rPr>
          <w:rFonts w:hAnsi="宋体"/>
          <w:color w:val="000000"/>
          <w:sz w:val="24"/>
        </w:rPr>
        <w:t>国家</w:t>
      </w:r>
      <w:r>
        <w:rPr>
          <w:rFonts w:hint="eastAsia" w:hAnsi="宋体"/>
          <w:color w:val="000000"/>
          <w:sz w:val="24"/>
        </w:rPr>
        <w:t>或行业主管部门</w:t>
      </w:r>
      <w:r>
        <w:rPr>
          <w:rFonts w:hAnsi="宋体"/>
          <w:color w:val="000000"/>
          <w:sz w:val="24"/>
        </w:rPr>
        <w:t>对</w:t>
      </w:r>
      <w:r>
        <w:rPr>
          <w:rFonts w:hint="eastAsia" w:hAnsi="宋体"/>
          <w:color w:val="000000"/>
          <w:sz w:val="24"/>
        </w:rPr>
        <w:t>供应商和采购产品的</w:t>
      </w:r>
      <w:r>
        <w:rPr>
          <w:rFonts w:hAnsi="宋体"/>
          <w:color w:val="000000"/>
          <w:sz w:val="24"/>
        </w:rPr>
        <w:t>技术</w:t>
      </w:r>
      <w:r>
        <w:rPr>
          <w:rFonts w:hint="eastAsia" w:hAnsi="宋体"/>
          <w:color w:val="000000"/>
          <w:sz w:val="24"/>
        </w:rPr>
        <w:t>标准、</w:t>
      </w:r>
      <w:r>
        <w:rPr>
          <w:rFonts w:hAnsi="宋体"/>
          <w:color w:val="000000"/>
          <w:sz w:val="24"/>
        </w:rPr>
        <w:t>质量</w:t>
      </w:r>
      <w:r>
        <w:rPr>
          <w:rFonts w:hint="eastAsia" w:hAnsi="宋体"/>
          <w:color w:val="000000"/>
          <w:sz w:val="24"/>
        </w:rPr>
        <w:t>标准和资格资质条件</w:t>
      </w:r>
      <w:r>
        <w:rPr>
          <w:rFonts w:hAnsi="宋体"/>
          <w:color w:val="000000"/>
          <w:sz w:val="24"/>
        </w:rPr>
        <w:t>等有</w:t>
      </w:r>
      <w:r>
        <w:rPr>
          <w:rFonts w:hint="eastAsia" w:hAnsi="宋体"/>
          <w:color w:val="000000"/>
          <w:sz w:val="24"/>
        </w:rPr>
        <w:t>强制性规定</w:t>
      </w:r>
      <w:r>
        <w:rPr>
          <w:rFonts w:hAnsi="宋体"/>
          <w:color w:val="000000"/>
          <w:sz w:val="24"/>
        </w:rPr>
        <w:t>的</w:t>
      </w:r>
      <w:r>
        <w:rPr>
          <w:rFonts w:hint="eastAsia" w:hAnsi="宋体"/>
          <w:color w:val="000000"/>
          <w:sz w:val="24"/>
        </w:rPr>
        <w:t>，必须符合其要求。</w:t>
      </w:r>
    </w:p>
    <w:p>
      <w:pPr>
        <w:keepNext w:val="0"/>
        <w:keepLines w:val="0"/>
        <w:pageBreakBefore w:val="0"/>
        <w:widowControl w:val="0"/>
        <w:numPr>
          <w:ilvl w:val="0"/>
          <w:numId w:val="0"/>
        </w:numPr>
        <w:tabs>
          <w:tab w:val="left" w:pos="851"/>
        </w:tabs>
        <w:kinsoku/>
        <w:wordWrap/>
        <w:overflowPunct/>
        <w:topLinePunct w:val="0"/>
        <w:autoSpaceDE/>
        <w:autoSpaceDN/>
        <w:bidi w:val="0"/>
        <w:spacing w:line="420" w:lineRule="exact"/>
        <w:ind w:right="0" w:rightChars="0" w:firstLine="482" w:firstLineChars="200"/>
        <w:rPr>
          <w:rFonts w:hint="eastAsia" w:hAnsi="宋体"/>
          <w:b/>
          <w:bCs/>
          <w:color w:val="000000"/>
          <w:sz w:val="24"/>
        </w:rPr>
      </w:pPr>
      <w:r>
        <w:rPr>
          <w:rFonts w:hint="eastAsia" w:hAnsi="宋体"/>
          <w:b/>
          <w:bCs/>
          <w:color w:val="000000"/>
          <w:sz w:val="24"/>
          <w:lang w:val="en-US" w:eastAsia="zh-CN"/>
        </w:rPr>
        <w:t>47</w:t>
      </w:r>
      <w:r>
        <w:rPr>
          <w:rFonts w:hint="eastAsia"/>
          <w:b/>
          <w:bCs/>
          <w:color w:val="000000"/>
          <w:sz w:val="24"/>
          <w:szCs w:val="24"/>
        </w:rPr>
        <w:t>．</w:t>
      </w:r>
      <w:r>
        <w:rPr>
          <w:rFonts w:hint="eastAsia" w:ascii="宋体" w:hAnsi="宋体"/>
          <w:b/>
          <w:bCs/>
          <w:color w:val="000000"/>
          <w:sz w:val="24"/>
        </w:rPr>
        <w:t>本</w:t>
      </w:r>
      <w:r>
        <w:rPr>
          <w:rFonts w:hint="eastAsia" w:hAnsi="宋体"/>
          <w:b/>
          <w:bCs/>
          <w:color w:val="000000"/>
          <w:sz w:val="24"/>
        </w:rPr>
        <w:t>项目不允许采购进口产品，否则作无效处理。</w:t>
      </w:r>
    </w:p>
    <w:p>
      <w:pPr>
        <w:spacing w:afterLines="100" w:line="390" w:lineRule="exact"/>
        <w:ind w:firstLine="3092" w:firstLineChars="1100"/>
        <w:rPr>
          <w:rFonts w:hint="eastAsia" w:ascii="Times New Roman" w:hAnsi="Times New Roman"/>
          <w:b/>
          <w:bCs/>
          <w:color w:val="000000"/>
          <w:sz w:val="28"/>
          <w:szCs w:val="28"/>
          <w:lang w:eastAsia="zh-CN"/>
        </w:rPr>
      </w:pPr>
      <w:r>
        <w:rPr>
          <w:rFonts w:hint="eastAsia" w:ascii="Times New Roman" w:hAnsi="Times New Roman"/>
          <w:b/>
          <w:bCs/>
          <w:color w:val="000000"/>
          <w:sz w:val="28"/>
          <w:szCs w:val="28"/>
          <w:lang w:eastAsia="zh-CN"/>
        </w:rPr>
        <w:br w:type="page"/>
      </w:r>
    </w:p>
    <w:p>
      <w:pPr>
        <w:spacing w:line="312" w:lineRule="auto"/>
        <w:jc w:val="both"/>
        <w:outlineLvl w:val="0"/>
        <w:rPr>
          <w:rFonts w:hint="eastAsia" w:ascii="Times New Roman" w:hAnsi="Times New Roman" w:eastAsia="方正小标宋简体" w:cs="方正小标宋简体"/>
          <w:b/>
          <w:bCs/>
          <w:color w:val="000000"/>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cs="Times New Roman"/>
          <w:b/>
          <w:bCs/>
          <w:color w:val="000000"/>
          <w:sz w:val="28"/>
          <w:szCs w:val="28"/>
        </w:rPr>
      </w:pPr>
      <w:bookmarkStart w:id="148" w:name="_Toc6058"/>
      <w:bookmarkStart w:id="149" w:name="_Toc124"/>
      <w:r>
        <w:rPr>
          <w:rFonts w:hint="eastAsia" w:ascii="Times New Roman" w:hAnsi="Times New Roman" w:eastAsia="方正小标宋简体" w:cs="方正小标宋简体"/>
          <w:b/>
          <w:bCs/>
          <w:color w:val="000000"/>
          <w:sz w:val="36"/>
          <w:szCs w:val="36"/>
        </w:rPr>
        <w:t>第三章</w:t>
      </w:r>
      <w:r>
        <w:rPr>
          <w:rFonts w:ascii="Times New Roman" w:hAnsi="Times New Roman" w:eastAsia="方正小标宋简体" w:cs="Times New Roman"/>
          <w:b/>
          <w:bCs/>
          <w:color w:val="000000"/>
          <w:sz w:val="36"/>
          <w:szCs w:val="36"/>
        </w:rPr>
        <w:t xml:space="preserve">  </w:t>
      </w:r>
      <w:bookmarkEnd w:id="42"/>
      <w:bookmarkEnd w:id="43"/>
      <w:r>
        <w:rPr>
          <w:rFonts w:hint="eastAsia" w:ascii="Times New Roman" w:hAnsi="Times New Roman" w:eastAsia="方正小标宋简体" w:cs="方正小标宋简体"/>
          <w:b/>
          <w:bCs/>
          <w:color w:val="000000"/>
          <w:sz w:val="36"/>
          <w:szCs w:val="36"/>
        </w:rPr>
        <w:t>供应商资格条件要求</w:t>
      </w:r>
      <w:bookmarkEnd w:id="148"/>
      <w:bookmarkEnd w:id="149"/>
      <w:bookmarkStart w:id="150" w:name="_Toc21568"/>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hint="eastAsia" w:ascii="Times New Roman" w:hAnsi="Times New Roman"/>
          <w:b/>
          <w:bCs/>
          <w:color w:val="000000"/>
          <w:sz w:val="28"/>
          <w:szCs w:val="28"/>
        </w:rPr>
      </w:pPr>
      <w:bookmarkStart w:id="151" w:name="_Toc7736"/>
      <w:bookmarkStart w:id="152" w:name="_Toc9348"/>
    </w:p>
    <w:p>
      <w:pPr>
        <w:keepNext w:val="0"/>
        <w:keepLines w:val="0"/>
        <w:pageBreakBefore w:val="0"/>
        <w:widowControl w:val="0"/>
        <w:kinsoku/>
        <w:wordWrap/>
        <w:overflowPunct/>
        <w:topLinePunct w:val="0"/>
        <w:autoSpaceDE/>
        <w:autoSpaceDN/>
        <w:bidi w:val="0"/>
        <w:adjustRightInd/>
        <w:snapToGrid/>
        <w:spacing w:afterLines="100" w:line="360" w:lineRule="auto"/>
        <w:ind w:left="0" w:leftChars="0" w:right="0" w:rightChars="0" w:firstLine="562" w:firstLineChars="200"/>
        <w:jc w:val="both"/>
        <w:textAlignment w:val="auto"/>
        <w:outlineLvl w:val="1"/>
        <w:rPr>
          <w:rFonts w:ascii="Times New Roman" w:hAnsi="Times New Roman" w:cs="Times New Roman"/>
          <w:b/>
          <w:bCs/>
          <w:color w:val="000000"/>
          <w:sz w:val="28"/>
          <w:szCs w:val="28"/>
        </w:rPr>
      </w:pPr>
      <w:r>
        <w:rPr>
          <w:rFonts w:hint="eastAsia" w:ascii="Times New Roman" w:hAnsi="Times New Roman"/>
          <w:b/>
          <w:bCs/>
          <w:color w:val="000000"/>
          <w:sz w:val="28"/>
          <w:szCs w:val="28"/>
        </w:rPr>
        <w:t>一、</w:t>
      </w:r>
      <w:r>
        <w:rPr>
          <w:rFonts w:hint="eastAsia" w:ascii="Times New Roman" w:hAnsi="Times New Roman"/>
          <w:b/>
          <w:bCs/>
          <w:color w:val="000000"/>
          <w:sz w:val="28"/>
          <w:szCs w:val="28"/>
          <w:lang w:eastAsia="zh-CN"/>
        </w:rPr>
        <w:t>供应商</w:t>
      </w:r>
      <w:r>
        <w:rPr>
          <w:rFonts w:hint="eastAsia" w:ascii="Times New Roman" w:hAnsi="Times New Roman"/>
          <w:b/>
          <w:bCs/>
          <w:color w:val="000000"/>
          <w:sz w:val="28"/>
          <w:szCs w:val="28"/>
        </w:rPr>
        <w:t>资格、资质性及其他类似效力要求</w:t>
      </w:r>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bookmarkStart w:id="153" w:name="_Toc29758"/>
      <w:bookmarkStart w:id="154" w:name="_Toc22093"/>
      <w:r>
        <w:rPr>
          <w:rFonts w:hint="eastAsia" w:hAnsi="宋体"/>
          <w:color w:val="000000"/>
          <w:sz w:val="24"/>
          <w:szCs w:val="24"/>
        </w:rPr>
        <w:t>（</w:t>
      </w:r>
      <w:r>
        <w:rPr>
          <w:rFonts w:hAnsi="宋体"/>
          <w:color w:val="000000"/>
          <w:sz w:val="24"/>
          <w:szCs w:val="24"/>
        </w:rPr>
        <w:t>1</w:t>
      </w:r>
      <w:r>
        <w:rPr>
          <w:rFonts w:hint="eastAsia" w:hAnsi="宋体"/>
          <w:color w:val="000000"/>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r>
        <w:rPr>
          <w:rFonts w:hint="eastAsia" w:hAnsi="宋体"/>
          <w:color w:val="000000"/>
          <w:sz w:val="24"/>
          <w:szCs w:val="24"/>
        </w:rPr>
        <w:t>（</w:t>
      </w:r>
      <w:r>
        <w:rPr>
          <w:rFonts w:hAnsi="宋体"/>
          <w:color w:val="000000"/>
          <w:sz w:val="24"/>
          <w:szCs w:val="24"/>
        </w:rPr>
        <w:t>2</w:t>
      </w:r>
      <w:r>
        <w:rPr>
          <w:rFonts w:hint="eastAsia" w:hAnsi="宋体"/>
          <w:color w:val="000000"/>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r>
        <w:rPr>
          <w:rFonts w:hint="eastAsia" w:hAnsi="宋体"/>
          <w:color w:val="000000"/>
          <w:sz w:val="24"/>
          <w:szCs w:val="24"/>
        </w:rPr>
        <w:t>（</w:t>
      </w:r>
      <w:r>
        <w:rPr>
          <w:rFonts w:hAnsi="宋体"/>
          <w:color w:val="000000"/>
          <w:sz w:val="24"/>
          <w:szCs w:val="24"/>
        </w:rPr>
        <w:t>3</w:t>
      </w:r>
      <w:r>
        <w:rPr>
          <w:rFonts w:hint="eastAsia" w:hAnsi="宋体"/>
          <w:color w:val="000000"/>
          <w:sz w:val="24"/>
          <w:szCs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r>
        <w:rPr>
          <w:rFonts w:hint="eastAsia" w:hAnsi="宋体"/>
          <w:color w:val="000000"/>
          <w:sz w:val="24"/>
          <w:szCs w:val="24"/>
        </w:rPr>
        <w:t>（</w:t>
      </w:r>
      <w:r>
        <w:rPr>
          <w:rFonts w:hAnsi="宋体"/>
          <w:color w:val="000000"/>
          <w:sz w:val="24"/>
          <w:szCs w:val="24"/>
        </w:rPr>
        <w:t>4</w:t>
      </w:r>
      <w:r>
        <w:rPr>
          <w:rFonts w:hint="eastAsia" w:hAnsi="宋体"/>
          <w:color w:val="000000"/>
          <w:sz w:val="24"/>
          <w:szCs w:val="24"/>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Ansi="宋体" w:cs="Times New Roman"/>
          <w:color w:val="000000"/>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hAnsi="宋体" w:eastAsia="宋体"/>
          <w:color w:val="000000"/>
          <w:sz w:val="24"/>
          <w:szCs w:val="24"/>
          <w:lang w:eastAsia="zh-CN"/>
        </w:rPr>
      </w:pPr>
      <w:r>
        <w:rPr>
          <w:rFonts w:hint="eastAsia" w:hAnsi="宋体"/>
          <w:color w:val="000000"/>
          <w:sz w:val="24"/>
          <w:szCs w:val="24"/>
          <w:lang w:eastAsia="zh-CN"/>
        </w:rPr>
        <w:t>（</w:t>
      </w:r>
      <w:r>
        <w:rPr>
          <w:rFonts w:hint="eastAsia" w:hAnsi="宋体"/>
          <w:color w:val="000000"/>
          <w:sz w:val="24"/>
          <w:szCs w:val="24"/>
          <w:lang w:val="en-US" w:eastAsia="zh-CN"/>
        </w:rPr>
        <w:t>6</w:t>
      </w:r>
      <w:r>
        <w:rPr>
          <w:rFonts w:hint="eastAsia" w:hAnsi="宋体"/>
          <w:color w:val="000000"/>
          <w:sz w:val="24"/>
          <w:szCs w:val="24"/>
          <w:lang w:eastAsia="zh-CN"/>
        </w:rPr>
        <w:t>）</w:t>
      </w:r>
      <w:r>
        <w:rPr>
          <w:rFonts w:hint="eastAsia" w:hAnsi="宋体"/>
          <w:color w:val="000000"/>
          <w:sz w:val="24"/>
          <w:szCs w:val="24"/>
        </w:rPr>
        <w:t>参加本次采购活动前，供应商及现任法定代表人、主要负责人无行贿犯罪记录承诺</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b/>
          <w:bCs/>
          <w:color w:val="000000"/>
          <w:sz w:val="28"/>
          <w:szCs w:val="28"/>
          <w:lang w:eastAsia="zh-CN"/>
        </w:rPr>
      </w:pPr>
      <w:r>
        <w:rPr>
          <w:rFonts w:hint="eastAsia" w:hAnsi="宋体"/>
          <w:color w:val="000000"/>
          <w:sz w:val="24"/>
          <w:szCs w:val="24"/>
          <w:lang w:eastAsia="zh-CN"/>
        </w:rPr>
        <w:t>（</w:t>
      </w:r>
      <w:r>
        <w:rPr>
          <w:rFonts w:hint="eastAsia" w:hAnsi="宋体"/>
          <w:color w:val="000000"/>
          <w:sz w:val="24"/>
          <w:szCs w:val="24"/>
          <w:lang w:val="en-US" w:eastAsia="zh-CN"/>
        </w:rPr>
        <w:t>7</w:t>
      </w:r>
      <w:r>
        <w:rPr>
          <w:rFonts w:hint="eastAsia" w:hAnsi="宋体"/>
          <w:color w:val="000000"/>
          <w:sz w:val="24"/>
          <w:szCs w:val="24"/>
          <w:lang w:eastAsia="zh-CN"/>
        </w:rPr>
        <w:t>）</w:t>
      </w:r>
      <w:r>
        <w:rPr>
          <w:rFonts w:hint="eastAsia" w:hAnsi="宋体"/>
          <w:color w:val="000000"/>
          <w:sz w:val="24"/>
          <w:szCs w:val="24"/>
        </w:rPr>
        <w:t>法律、行政法规规定的其他条件</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hint="eastAsia" w:ascii="Times New Roman" w:hAnsi="Times New Roman"/>
          <w:b/>
          <w:bCs/>
          <w:color w:val="000000"/>
          <w:sz w:val="28"/>
          <w:szCs w:val="28"/>
        </w:rPr>
      </w:pPr>
      <w:bookmarkStart w:id="155" w:name="_Toc23753"/>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ascii="Times New Roman" w:hAnsi="Times New Roman" w:cs="Times New Roman"/>
          <w:b/>
          <w:bCs/>
          <w:color w:val="000000"/>
          <w:sz w:val="28"/>
          <w:szCs w:val="28"/>
        </w:rPr>
      </w:pPr>
      <w:r>
        <w:rPr>
          <w:rFonts w:hint="eastAsia" w:ascii="Times New Roman" w:hAnsi="Times New Roman"/>
          <w:b/>
          <w:bCs/>
          <w:color w:val="000000"/>
          <w:sz w:val="28"/>
          <w:szCs w:val="28"/>
        </w:rPr>
        <w:t>二、</w:t>
      </w:r>
      <w:r>
        <w:rPr>
          <w:rFonts w:hint="eastAsia" w:ascii="Times New Roman" w:hAnsi="Times New Roman"/>
          <w:b/>
          <w:bCs/>
          <w:color w:val="000000"/>
          <w:sz w:val="28"/>
          <w:szCs w:val="28"/>
          <w:lang w:eastAsia="zh-CN"/>
        </w:rPr>
        <w:t>报价</w:t>
      </w:r>
      <w:r>
        <w:rPr>
          <w:rFonts w:hint="eastAsia" w:ascii="Times New Roman" w:hAnsi="Times New Roman"/>
          <w:b/>
          <w:bCs/>
          <w:color w:val="000000"/>
          <w:sz w:val="28"/>
          <w:szCs w:val="28"/>
        </w:rPr>
        <w:t>产品的资格、资质性及其他类似效力要求</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eastAsia"/>
          <w:b/>
          <w:bCs/>
          <w:sz w:val="24"/>
          <w:szCs w:val="24"/>
        </w:rPr>
      </w:pPr>
      <w:r>
        <w:rPr>
          <w:rFonts w:hint="eastAsia"/>
          <w:b/>
          <w:bCs/>
          <w:sz w:val="24"/>
          <w:szCs w:val="24"/>
        </w:rPr>
        <w:t>详见第四章。</w:t>
      </w:r>
    </w:p>
    <w:p>
      <w:pPr>
        <w:pStyle w:val="2"/>
        <w:rPr>
          <w:rFonts w:hint="eastAsia"/>
        </w:rPr>
      </w:pPr>
    </w:p>
    <w:p>
      <w:pPr>
        <w:keepNext/>
        <w:keepLines/>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b w:val="0"/>
          <w:bCs w:val="0"/>
          <w:color w:val="000000"/>
          <w:sz w:val="24"/>
        </w:rPr>
      </w:pPr>
      <w:bookmarkStart w:id="156" w:name="_Toc30508"/>
      <w:bookmarkStart w:id="157" w:name="_Toc19553"/>
      <w:r>
        <w:rPr>
          <w:rFonts w:hint="eastAsia" w:ascii="宋体" w:hAnsi="宋体"/>
          <w:b/>
          <w:bCs/>
          <w:color w:val="000000"/>
          <w:sz w:val="24"/>
        </w:rPr>
        <w:t>注：</w:t>
      </w:r>
      <w:r>
        <w:rPr>
          <w:rFonts w:hint="eastAsia" w:ascii="宋体" w:hAnsi="宋体"/>
          <w:b w:val="0"/>
          <w:bCs w:val="0"/>
          <w:color w:val="000000"/>
          <w:sz w:val="24"/>
        </w:rPr>
        <w:t>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480" w:firstLineChars="200"/>
        <w:rPr>
          <w:rFonts w:hint="eastAsia" w:ascii="Times New Roman" w:hAnsi="Times New Roman" w:eastAsia="方正小标宋简体" w:cs="方正小标宋简体"/>
          <w:b/>
          <w:bCs/>
          <w:color w:val="000000"/>
          <w:sz w:val="36"/>
          <w:szCs w:val="36"/>
        </w:rPr>
      </w:pPr>
      <w:r>
        <w:rPr>
          <w:rFonts w:hint="eastAsia" w:ascii="宋体" w:hAnsi="宋体"/>
          <w:b w:val="0"/>
          <w:bCs w:val="0"/>
          <w:color w:val="000000"/>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Times New Roman" w:hAnsi="Times New Roman" w:eastAsia="方正小标宋简体" w:cs="方正小标宋简体"/>
          <w:b/>
          <w:bCs/>
          <w:color w:val="000000"/>
          <w:sz w:val="36"/>
          <w:szCs w:val="36"/>
        </w:rPr>
        <w:br w:type="page"/>
      </w:r>
    </w:p>
    <w:p>
      <w:pPr>
        <w:pStyle w:val="2"/>
        <w:rPr>
          <w:rFonts w:hint="eastAsia"/>
        </w:rPr>
      </w:pPr>
    </w:p>
    <w:p>
      <w:pPr>
        <w:spacing w:line="312" w:lineRule="auto"/>
        <w:jc w:val="center"/>
        <w:outlineLvl w:val="0"/>
        <w:rPr>
          <w:rFonts w:ascii="Times New Roman" w:hAnsi="Times New Roman" w:eastAsia="方正小标宋简体" w:cs="Times New Roman"/>
          <w:b/>
          <w:bCs/>
          <w:color w:val="000000"/>
          <w:sz w:val="36"/>
          <w:szCs w:val="36"/>
        </w:rPr>
      </w:pPr>
      <w:bookmarkStart w:id="158" w:name="_Toc13400"/>
      <w:bookmarkStart w:id="159" w:name="_Toc25450"/>
      <w:r>
        <w:rPr>
          <w:rFonts w:hint="eastAsia" w:ascii="Times New Roman" w:hAnsi="Times New Roman" w:eastAsia="方正小标宋简体" w:cs="方正小标宋简体"/>
          <w:b/>
          <w:bCs/>
          <w:color w:val="000000"/>
          <w:sz w:val="36"/>
          <w:szCs w:val="36"/>
        </w:rPr>
        <w:t>第四章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方正小标宋简体"/>
          <w:b/>
          <w:bCs/>
          <w:color w:val="000000"/>
          <w:sz w:val="36"/>
          <w:szCs w:val="36"/>
          <w:lang w:eastAsia="zh-CN"/>
        </w:rPr>
        <w:t>供应商资格</w:t>
      </w:r>
      <w:r>
        <w:rPr>
          <w:rFonts w:hint="eastAsia" w:ascii="Times New Roman" w:hAnsi="Times New Roman" w:eastAsia="方正小标宋简体" w:cs="方正小标宋简体"/>
          <w:b/>
          <w:bCs/>
          <w:color w:val="000000"/>
          <w:sz w:val="36"/>
          <w:szCs w:val="36"/>
        </w:rPr>
        <w:t>证明材料</w:t>
      </w:r>
      <w:bookmarkEnd w:id="44"/>
      <w:bookmarkEnd w:id="156"/>
      <w:bookmarkEnd w:id="157"/>
      <w:bookmarkEnd w:id="158"/>
      <w:bookmarkEnd w:id="159"/>
    </w:p>
    <w:p>
      <w:pPr>
        <w:spacing w:line="360" w:lineRule="exact"/>
        <w:ind w:firstLine="472" w:firstLineChars="196"/>
        <w:rPr>
          <w:rFonts w:hint="eastAsia" w:ascii="Times New Roman" w:hAnsi="Times New Roman"/>
          <w:b/>
          <w:bCs/>
          <w:color w:val="000000"/>
          <w:sz w:val="24"/>
          <w:szCs w:val="24"/>
        </w:rPr>
      </w:pPr>
      <w:bookmarkStart w:id="160" w:name="_Toc23459"/>
      <w:bookmarkStart w:id="161" w:name="_Toc30952"/>
      <w:bookmarkStart w:id="162" w:name="_Toc322607743"/>
      <w:bookmarkStart w:id="163" w:name="_Toc1802"/>
      <w:bookmarkStart w:id="164" w:name="_Toc312756367"/>
      <w:bookmarkStart w:id="165" w:name="_Toc132523462"/>
      <w:bookmarkStart w:id="166" w:name="_Toc132265245"/>
      <w:bookmarkStart w:id="167" w:name="_Toc131305913"/>
      <w:bookmarkStart w:id="168" w:name="_Toc132111894"/>
      <w:bookmarkStart w:id="169" w:name="_Toc132523733"/>
      <w:bookmarkStart w:id="170" w:name="_Toc20337"/>
    </w:p>
    <w:p>
      <w:pPr>
        <w:spacing w:line="360" w:lineRule="exact"/>
        <w:ind w:firstLine="472" w:firstLineChars="196"/>
        <w:rPr>
          <w:rFonts w:hint="eastAsia" w:ascii="Times New Roman" w:hAnsi="Times New Roman" w:eastAsia="宋体" w:cs="Times New Roman"/>
          <w:b/>
          <w:bCs/>
          <w:color w:val="000000"/>
          <w:sz w:val="24"/>
          <w:szCs w:val="24"/>
          <w:lang w:eastAsia="zh-CN"/>
        </w:rPr>
      </w:pPr>
      <w:r>
        <w:rPr>
          <w:rFonts w:hint="eastAsia" w:ascii="Times New Roman" w:hAnsi="Times New Roman"/>
          <w:b/>
          <w:bCs/>
          <w:color w:val="000000"/>
          <w:sz w:val="24"/>
          <w:szCs w:val="24"/>
        </w:rPr>
        <w:t>一、</w:t>
      </w:r>
      <w:r>
        <w:rPr>
          <w:rFonts w:hint="eastAsia" w:ascii="Times New Roman" w:hAnsi="Times New Roman"/>
          <w:b/>
          <w:bCs/>
          <w:color w:val="000000"/>
          <w:sz w:val="24"/>
          <w:szCs w:val="24"/>
          <w:lang w:eastAsia="zh-CN"/>
        </w:rPr>
        <w:t>供应商应当提供的</w:t>
      </w:r>
      <w:r>
        <w:rPr>
          <w:rFonts w:hint="eastAsia" w:ascii="Times New Roman" w:hAnsi="Times New Roman"/>
          <w:b/>
          <w:bCs/>
          <w:color w:val="000000"/>
          <w:sz w:val="24"/>
          <w:szCs w:val="24"/>
        </w:rPr>
        <w:t>证明材料</w:t>
      </w:r>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FF0000"/>
        </w:rPr>
      </w:pPr>
      <w:r>
        <w:rPr>
          <w:color w:val="000000"/>
        </w:rPr>
        <w:t xml:space="preserve"> </w:t>
      </w:r>
      <w:r>
        <w:rPr>
          <w:color w:val="FF000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eastAsia="zh-CN"/>
        </w:rPr>
      </w:pPr>
      <w:r>
        <w:rPr>
          <w:rFonts w:hint="eastAsia"/>
          <w:color w:val="000000"/>
          <w:sz w:val="24"/>
          <w:szCs w:val="24"/>
          <w:lang w:eastAsia="zh-CN"/>
        </w:rPr>
        <w:t>1．法定代表人授权书原件；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eastAsia="zh-CN"/>
        </w:rPr>
      </w:pPr>
      <w:r>
        <w:rPr>
          <w:rFonts w:hint="eastAsia"/>
          <w:color w:val="000000"/>
          <w:sz w:val="24"/>
          <w:szCs w:val="24"/>
          <w:lang w:eastAsia="zh-CN"/>
        </w:rPr>
        <w:t>2．法定代表人和授权代表身份证复印件（二代身份证需复印正、反两面）；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eastAsia="zh-CN"/>
        </w:rPr>
      </w:pPr>
      <w:r>
        <w:rPr>
          <w:rFonts w:hint="eastAsia"/>
          <w:color w:val="000000"/>
          <w:sz w:val="24"/>
          <w:szCs w:val="24"/>
          <w:lang w:eastAsia="zh-CN"/>
        </w:rPr>
        <w:t>3．供应商提供有效的营业执照副本或事业单位法人证书复印件；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sz w:val="24"/>
          <w:szCs w:val="24"/>
        </w:rPr>
      </w:pPr>
      <w:r>
        <w:rPr>
          <w:rFonts w:hint="eastAsia"/>
          <w:color w:val="000000"/>
          <w:sz w:val="24"/>
          <w:szCs w:val="24"/>
          <w:lang w:eastAsia="zh-CN"/>
        </w:rPr>
        <w:t>4．体现健全的财务会计制度证明材料：①可提供</w:t>
      </w:r>
      <w:r>
        <w:rPr>
          <w:rFonts w:hint="eastAsia"/>
          <w:color w:val="000000"/>
          <w:sz w:val="24"/>
          <w:szCs w:val="24"/>
          <w:lang w:val="en-US" w:eastAsia="zh-CN"/>
        </w:rPr>
        <w:t>近3</w:t>
      </w:r>
      <w:r>
        <w:rPr>
          <w:rFonts w:hint="eastAsia"/>
          <w:color w:val="000000"/>
          <w:sz w:val="24"/>
          <w:szCs w:val="24"/>
          <w:lang w:eastAsia="zh-CN"/>
        </w:rPr>
        <w:t>年度经审计的财务报告复印件；②也可提供</w:t>
      </w:r>
      <w:r>
        <w:rPr>
          <w:rFonts w:hint="eastAsia"/>
          <w:color w:val="000000"/>
          <w:sz w:val="24"/>
          <w:szCs w:val="24"/>
          <w:lang w:val="en-US" w:eastAsia="zh-CN"/>
        </w:rPr>
        <w:t>近3</w:t>
      </w:r>
      <w:r>
        <w:rPr>
          <w:rFonts w:hint="eastAsia"/>
          <w:color w:val="000000"/>
          <w:sz w:val="24"/>
          <w:szCs w:val="24"/>
          <w:lang w:eastAsia="zh-CN"/>
        </w:rPr>
        <w:t>年度供应商内部的财务报表复印件（至少包含资产负债表、利润表）；③新成立的公司（未满一年）可提供公司内部的财务月报或季报；</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cs="Times New Roman"/>
          <w:sz w:val="24"/>
          <w:szCs w:val="24"/>
        </w:rPr>
      </w:pPr>
      <w:r>
        <w:rPr>
          <w:sz w:val="24"/>
          <w:szCs w:val="24"/>
        </w:rPr>
        <w:t>5</w:t>
      </w:r>
      <w:r>
        <w:rPr>
          <w:rFonts w:hint="eastAsia"/>
          <w:sz w:val="24"/>
          <w:szCs w:val="24"/>
        </w:rPr>
        <w:t>．</w:t>
      </w:r>
      <w:r>
        <w:rPr>
          <w:rFonts w:hint="eastAsia"/>
          <w:sz w:val="24"/>
          <w:szCs w:val="24"/>
          <w:lang w:eastAsia="zh-CN"/>
        </w:rPr>
        <w:t>供应商</w:t>
      </w:r>
      <w:r>
        <w:rPr>
          <w:rFonts w:hint="eastAsia"/>
          <w:sz w:val="24"/>
          <w:szCs w:val="24"/>
        </w:rPr>
        <w:t>提供</w:t>
      </w:r>
      <w:r>
        <w:rPr>
          <w:rFonts w:hint="eastAsia"/>
          <w:color w:val="000000"/>
          <w:sz w:val="24"/>
          <w:szCs w:val="24"/>
        </w:rPr>
        <w:t>依法缴纳税收和社会保障资金的良好记录的承诺</w:t>
      </w:r>
      <w:r>
        <w:rPr>
          <w:rFonts w:hint="eastAsia"/>
          <w:color w:val="000000"/>
          <w:sz w:val="24"/>
          <w:szCs w:val="24"/>
          <w:lang w:eastAsia="zh-CN"/>
        </w:rPr>
        <w:t>函原件</w:t>
      </w:r>
      <w:r>
        <w:rPr>
          <w:rFonts w:hint="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宋体"/>
          <w:color w:val="000000"/>
          <w:sz w:val="24"/>
          <w:szCs w:val="24"/>
        </w:rPr>
      </w:pPr>
      <w:r>
        <w:rPr>
          <w:sz w:val="24"/>
          <w:szCs w:val="24"/>
        </w:rPr>
        <w:t>6</w:t>
      </w:r>
      <w:r>
        <w:rPr>
          <w:rFonts w:hint="eastAsia"/>
          <w:sz w:val="24"/>
          <w:szCs w:val="24"/>
        </w:rPr>
        <w:t>．</w:t>
      </w:r>
      <w:r>
        <w:rPr>
          <w:rFonts w:hint="eastAsia" w:hAnsi="宋体"/>
          <w:color w:val="000000"/>
          <w:sz w:val="24"/>
          <w:szCs w:val="24"/>
        </w:rPr>
        <w:t>参加本次采购活动前三年内，在经营活动中没有重大违法违规记录</w:t>
      </w:r>
      <w:r>
        <w:rPr>
          <w:rFonts w:hint="eastAsia" w:hAnsi="宋体"/>
          <w:color w:val="000000"/>
          <w:sz w:val="24"/>
          <w:szCs w:val="24"/>
          <w:lang w:eastAsia="zh-CN"/>
        </w:rPr>
        <w:t>承诺函原件</w:t>
      </w:r>
      <w:r>
        <w:rPr>
          <w:rFonts w:hint="eastAsia"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7. 承诺函原件；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hAnsi="宋体"/>
          <w:color w:val="000000"/>
          <w:sz w:val="24"/>
          <w:szCs w:val="24"/>
          <w:lang w:val="en-US" w:eastAsia="zh-CN"/>
        </w:rPr>
      </w:pPr>
      <w:r>
        <w:rPr>
          <w:rFonts w:hint="eastAsia" w:hAnsi="宋体"/>
          <w:color w:val="000000"/>
          <w:sz w:val="24"/>
          <w:szCs w:val="24"/>
          <w:lang w:val="en-US" w:eastAsia="zh-CN"/>
        </w:rPr>
        <w:t>8. 供应商提供中小企业声明函原件；</w:t>
      </w:r>
    </w:p>
    <w:p>
      <w:pPr>
        <w:pStyle w:val="4"/>
        <w:spacing w:line="360" w:lineRule="auto"/>
        <w:rPr>
          <w:rFonts w:hint="default" w:eastAsia="宋体"/>
          <w:color w:val="auto"/>
          <w:lang w:val="en-US" w:eastAsia="zh-CN"/>
        </w:rPr>
      </w:pPr>
      <w:r>
        <w:rPr>
          <w:rFonts w:hint="eastAsia" w:hAnsi="宋体"/>
          <w:color w:val="auto"/>
          <w:sz w:val="24"/>
          <w:szCs w:val="24"/>
          <w:lang w:val="en-US" w:eastAsia="zh-CN"/>
        </w:rPr>
        <w:t>9. 具有良好的商业信誉承诺函原件；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eastAsia="宋体" w:cs="Times New Roman"/>
          <w:sz w:val="24"/>
          <w:szCs w:val="24"/>
          <w:lang w:eastAsia="zh-CN"/>
        </w:rPr>
      </w:pPr>
      <w:r>
        <w:rPr>
          <w:rFonts w:hint="eastAsia"/>
          <w:sz w:val="24"/>
          <w:szCs w:val="24"/>
          <w:lang w:val="en-US" w:eastAsia="zh-CN"/>
        </w:rPr>
        <w:t>10</w:t>
      </w:r>
      <w:r>
        <w:rPr>
          <w:rFonts w:hint="eastAsia"/>
          <w:sz w:val="24"/>
          <w:szCs w:val="24"/>
        </w:rPr>
        <w:t>．</w:t>
      </w:r>
      <w:r>
        <w:rPr>
          <w:rFonts w:hint="eastAsia"/>
          <w:sz w:val="24"/>
          <w:szCs w:val="24"/>
          <w:lang w:eastAsia="zh-CN"/>
        </w:rPr>
        <w:t>参加本次采购活动前，供应商及现任法定代表人、主要负责人无行贿犯罪记录承诺；</w:t>
      </w:r>
    </w:p>
    <w:p>
      <w:pPr>
        <w:spacing w:line="360" w:lineRule="exact"/>
        <w:rPr>
          <w:rFonts w:hint="default" w:hAnsi="宋体" w:eastAsia="宋体" w:cs="Times New Roman"/>
          <w:b/>
          <w:bCs/>
          <w:color w:val="000000"/>
          <w:sz w:val="24"/>
          <w:szCs w:val="24"/>
          <w:lang w:val="en-US" w:eastAsia="zh-CN"/>
        </w:rPr>
      </w:pPr>
    </w:p>
    <w:p>
      <w:pPr>
        <w:spacing w:after="50" w:line="420" w:lineRule="exact"/>
        <w:ind w:firstLine="480"/>
        <w:rPr>
          <w:rFonts w:hint="eastAsia" w:ascii="宋体" w:hAnsi="宋体" w:eastAsia="宋体"/>
          <w:color w:val="000000"/>
          <w:sz w:val="24"/>
          <w:lang w:eastAsia="zh-CN"/>
        </w:rPr>
      </w:pPr>
      <w:r>
        <w:rPr>
          <w:rFonts w:hint="eastAsia" w:ascii="Times New Roman" w:hAnsi="Times New Roman"/>
          <w:b/>
          <w:bCs/>
          <w:color w:val="000000"/>
          <w:sz w:val="24"/>
          <w:szCs w:val="24"/>
        </w:rPr>
        <w:t>二、供应商应提供的报价产品的资格、资质性及其他类似效力要求的相关证明材料</w:t>
      </w:r>
    </w:p>
    <w:p>
      <w:pPr>
        <w:ind w:firstLine="480"/>
        <w:rPr>
          <w:rFonts w:hAnsi="宋体" w:cs="Times New Roman"/>
          <w:color w:val="000000"/>
          <w:sz w:val="24"/>
          <w:szCs w:val="24"/>
        </w:rPr>
      </w:pP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lang w:val="en-US" w:eastAsia="zh-CN"/>
        </w:rPr>
      </w:pPr>
      <w:r>
        <w:rPr>
          <w:rFonts w:hint="eastAsia"/>
          <w:sz w:val="24"/>
          <w:lang w:eastAsia="zh-CN"/>
        </w:rPr>
        <w:t>供应商</w:t>
      </w:r>
      <w:r>
        <w:rPr>
          <w:rFonts w:hint="eastAsia"/>
          <w:sz w:val="24"/>
        </w:rPr>
        <w:t>认为需要提供的其他相关证明材料</w:t>
      </w:r>
      <w:r>
        <w:rPr>
          <w:rFonts w:hint="eastAsia"/>
          <w:sz w:val="24"/>
          <w:lang w:eastAsia="zh-CN"/>
        </w:rPr>
        <w:t>。</w:t>
      </w:r>
    </w:p>
    <w:p>
      <w:pPr>
        <w:spacing w:line="312" w:lineRule="auto"/>
        <w:outlineLvl w:val="0"/>
        <w:rPr>
          <w:rFonts w:ascii="Times New Roman" w:hAnsi="Times New Roman" w:eastAsia="方正小标宋简体" w:cs="Times New Roman"/>
          <w:b/>
          <w:bCs/>
          <w:color w:val="000000"/>
          <w:sz w:val="36"/>
          <w:szCs w:val="36"/>
        </w:rPr>
      </w:pPr>
      <w:r>
        <w:rPr>
          <w:rFonts w:ascii="Times New Roman" w:hAnsi="Times New Roman" w:eastAsia="方正小标宋简体" w:cs="Times New Roman"/>
          <w:b/>
          <w:bCs/>
          <w:color w:val="000000"/>
          <w:sz w:val="36"/>
          <w:szCs w:val="36"/>
        </w:rPr>
        <w:br w:type="page"/>
      </w:r>
    </w:p>
    <w:p>
      <w:pPr>
        <w:spacing w:line="312" w:lineRule="auto"/>
        <w:jc w:val="center"/>
        <w:outlineLvl w:val="0"/>
        <w:rPr>
          <w:rFonts w:ascii="Times New Roman" w:hAnsi="Times New Roman" w:eastAsia="方正小标宋简体" w:cs="Times New Roman"/>
          <w:b/>
          <w:bCs/>
          <w:color w:val="000000"/>
          <w:sz w:val="36"/>
          <w:szCs w:val="36"/>
        </w:rPr>
      </w:pPr>
      <w:bookmarkStart w:id="171" w:name="_Toc23157"/>
    </w:p>
    <w:p>
      <w:pPr>
        <w:spacing w:line="312" w:lineRule="auto"/>
        <w:jc w:val="center"/>
        <w:outlineLvl w:val="0"/>
        <w:rPr>
          <w:rFonts w:ascii="Times New Roman" w:hAnsi="Times New Roman" w:eastAsia="方正小标宋简体" w:cs="Times New Roman"/>
          <w:b/>
          <w:bCs/>
          <w:color w:val="000000"/>
          <w:sz w:val="36"/>
          <w:szCs w:val="36"/>
        </w:rPr>
      </w:pPr>
      <w:bookmarkStart w:id="172" w:name="_Toc5652"/>
      <w:bookmarkStart w:id="173" w:name="_Toc11794"/>
      <w:r>
        <w:rPr>
          <w:rFonts w:hint="eastAsia" w:ascii="Times New Roman" w:hAnsi="Times New Roman" w:eastAsia="方正小标宋简体" w:cs="方正小标宋简体"/>
          <w:b/>
          <w:bCs/>
          <w:color w:val="000000"/>
          <w:sz w:val="36"/>
          <w:szCs w:val="36"/>
        </w:rPr>
        <w:t>第五章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Times New Roman"/>
          <w:b/>
          <w:bCs/>
          <w:color w:val="000000"/>
          <w:sz w:val="36"/>
          <w:szCs w:val="36"/>
          <w:lang w:val="en-US" w:eastAsia="zh-CN"/>
        </w:rPr>
        <w:t xml:space="preserve"> </w:t>
      </w:r>
      <w:r>
        <w:rPr>
          <w:rFonts w:hint="eastAsia" w:ascii="Times New Roman" w:hAnsi="Times New Roman" w:eastAsia="方正小标宋简体" w:cs="方正小标宋简体"/>
          <w:b/>
          <w:bCs/>
          <w:color w:val="000000"/>
          <w:sz w:val="36"/>
          <w:szCs w:val="36"/>
        </w:rPr>
        <w:t>竞争性磋商项目内容</w:t>
      </w:r>
      <w:bookmarkEnd w:id="163"/>
      <w:bookmarkEnd w:id="171"/>
      <w:bookmarkEnd w:id="172"/>
      <w:bookmarkEnd w:id="173"/>
      <w:bookmarkStart w:id="174" w:name="_Toc7105"/>
    </w:p>
    <w:bookmarkEnd w:id="174"/>
    <w:p>
      <w:pPr>
        <w:pageBreakBefore w:val="0"/>
        <w:widowControl w:val="0"/>
        <w:tabs>
          <w:tab w:val="left" w:pos="900"/>
        </w:tabs>
        <w:kinsoku/>
        <w:wordWrap/>
        <w:overflowPunct/>
        <w:topLinePunct w:val="0"/>
        <w:autoSpaceDE/>
        <w:autoSpaceDN/>
        <w:bidi w:val="0"/>
        <w:adjustRightInd w:val="0"/>
        <w:snapToGrid/>
        <w:spacing w:beforeLines="50" w:afterLines="50" w:line="420" w:lineRule="exact"/>
        <w:ind w:right="0" w:rightChars="0"/>
        <w:textAlignment w:val="auto"/>
        <w:outlineLvl w:val="1"/>
        <w:rPr>
          <w:rFonts w:hint="eastAsia" w:hAnsi="宋体" w:eastAsia="宋体" w:cs="Times New Roman"/>
          <w:b/>
          <w:bCs/>
          <w:snapToGrid w:val="0"/>
          <w:sz w:val="24"/>
          <w:szCs w:val="24"/>
          <w:lang w:val="zh-TW" w:eastAsia="zh-CN"/>
        </w:rPr>
      </w:pPr>
      <w:bookmarkStart w:id="175" w:name="_Toc26478"/>
      <w:bookmarkStart w:id="176" w:name="_Toc4376"/>
      <w:r>
        <w:rPr>
          <w:rFonts w:hint="eastAsia" w:ascii="宋体" w:hAnsi="宋体" w:eastAsia="宋体" w:cs="宋体"/>
          <w:b/>
          <w:bCs/>
          <w:snapToGrid w:val="0"/>
          <w:sz w:val="24"/>
          <w:szCs w:val="24"/>
          <w:lang w:val="zh-TW"/>
        </w:rPr>
        <w:t>一</w:t>
      </w:r>
      <w:r>
        <w:rPr>
          <w:rFonts w:hint="eastAsia" w:hAnsi="宋体" w:cs="宋体"/>
          <w:b/>
          <w:bCs/>
          <w:snapToGrid w:val="0"/>
          <w:sz w:val="24"/>
          <w:szCs w:val="24"/>
          <w:lang w:val="zh-TW" w:eastAsia="zh-CN"/>
        </w:rPr>
        <w:t>、</w:t>
      </w:r>
      <w:r>
        <w:rPr>
          <w:rFonts w:hint="eastAsia" w:ascii="宋体" w:hAnsi="宋体" w:eastAsia="宋体" w:cs="宋体"/>
          <w:b/>
          <w:bCs/>
          <w:snapToGrid w:val="0"/>
          <w:sz w:val="24"/>
          <w:szCs w:val="24"/>
          <w:lang w:val="zh-TW"/>
        </w:rPr>
        <w:t>项目名称、</w:t>
      </w:r>
      <w:bookmarkEnd w:id="175"/>
      <w:r>
        <w:rPr>
          <w:rFonts w:hint="eastAsia" w:ascii="宋体" w:hAnsi="宋体" w:eastAsia="宋体" w:cs="宋体"/>
          <w:b/>
          <w:bCs/>
          <w:snapToGrid w:val="0"/>
          <w:sz w:val="24"/>
          <w:szCs w:val="24"/>
          <w:lang w:val="zh-TW"/>
        </w:rPr>
        <w:t>采购</w:t>
      </w:r>
      <w:r>
        <w:rPr>
          <w:rFonts w:hint="eastAsia" w:hAnsi="宋体" w:cs="宋体"/>
          <w:b/>
          <w:bCs/>
          <w:snapToGrid w:val="0"/>
          <w:sz w:val="24"/>
          <w:szCs w:val="24"/>
          <w:lang w:val="zh-TW" w:eastAsia="zh-CN"/>
        </w:rPr>
        <w:t>限价</w:t>
      </w:r>
      <w:bookmarkEnd w:id="176"/>
      <w:r>
        <w:rPr>
          <w:rFonts w:hint="eastAsia" w:hAnsi="宋体" w:cs="宋体"/>
          <w:b/>
          <w:bCs/>
          <w:snapToGrid w:val="0"/>
          <w:sz w:val="24"/>
          <w:szCs w:val="24"/>
          <w:lang w:val="zh-TW"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1"/>
        <w:jc w:val="both"/>
        <w:textAlignment w:val="auto"/>
        <w:rPr>
          <w:rFonts w:hint="eastAsia" w:ascii="宋体" w:hAnsi="宋体" w:cs="宋体"/>
          <w:bCs/>
          <w:color w:val="000000"/>
          <w:sz w:val="24"/>
          <w:u w:val="none"/>
          <w:lang w:val="en-US" w:eastAsia="zh-CN"/>
        </w:rPr>
      </w:pPr>
      <w:r>
        <w:rPr>
          <w:rFonts w:hint="eastAsia" w:hAnsi="宋体"/>
          <w:b/>
          <w:bCs/>
          <w:sz w:val="24"/>
          <w:szCs w:val="24"/>
          <w:lang w:val="en-US" w:eastAsia="zh-CN"/>
        </w:rPr>
        <w:t>1．</w:t>
      </w:r>
      <w:r>
        <w:rPr>
          <w:rFonts w:hint="eastAsia" w:hAnsi="宋体"/>
          <w:b/>
          <w:bCs/>
          <w:sz w:val="24"/>
          <w:szCs w:val="24"/>
        </w:rPr>
        <w:t>项目名称：</w:t>
      </w:r>
      <w:r>
        <w:rPr>
          <w:rFonts w:hint="eastAsia" w:ascii="宋体" w:hAnsi="宋体" w:cs="宋体"/>
          <w:bCs/>
          <w:color w:val="FF0000"/>
          <w:sz w:val="24"/>
          <w:lang w:eastAsia="zh-CN"/>
        </w:rPr>
        <w:t>遂宁市职业技术学校</w:t>
      </w:r>
      <w:r>
        <w:rPr>
          <w:rFonts w:hint="eastAsia" w:hAnsi="宋体" w:cs="宋体"/>
          <w:bCs/>
          <w:color w:val="FF0000"/>
          <w:sz w:val="24"/>
          <w:u w:val="none"/>
          <w:lang w:val="en-US" w:eastAsia="zh-CN"/>
        </w:rPr>
        <w:t>2022年师资队伍培训服务</w:t>
      </w:r>
      <w:r>
        <w:rPr>
          <w:rFonts w:hint="eastAsia" w:ascii="宋体" w:hAnsi="宋体" w:cs="宋体"/>
          <w:bCs/>
          <w:color w:val="FF0000"/>
          <w:sz w:val="24"/>
          <w:u w:val="none"/>
          <w:lang w:val="en-US" w:eastAsia="zh-CN"/>
        </w:rPr>
        <w:t>项目</w:t>
      </w:r>
      <w:r>
        <w:rPr>
          <w:rFonts w:hint="eastAsia" w:hAnsi="宋体" w:cs="宋体"/>
          <w:bCs/>
          <w:color w:val="FF0000"/>
          <w:sz w:val="24"/>
          <w:u w:val="none"/>
          <w:lang w:val="en-US" w:eastAsia="zh-CN"/>
        </w:rPr>
        <w:t>（</w:t>
      </w:r>
      <w:r>
        <w:rPr>
          <w:rFonts w:hint="eastAsia" w:ascii="宋体" w:hAnsi="宋体" w:cs="宋体"/>
          <w:bCs/>
          <w:color w:val="FF0000"/>
          <w:sz w:val="24"/>
          <w:u w:val="none"/>
          <w:lang w:val="en-US" w:eastAsia="zh-CN"/>
        </w:rPr>
        <w:t>培训方案及培训服务</w:t>
      </w:r>
      <w:r>
        <w:rPr>
          <w:rFonts w:hint="eastAsia" w:hAnsi="宋体" w:cs="宋体"/>
          <w:bCs/>
          <w:color w:val="FF0000"/>
          <w:sz w:val="24"/>
          <w:u w:val="none"/>
          <w:lang w:val="en-US" w:eastAsia="zh-CN"/>
        </w:rPr>
        <w:t>）</w:t>
      </w:r>
      <w:r>
        <w:rPr>
          <w:rFonts w:hint="eastAsia" w:ascii="宋体" w:hAnsi="宋体" w:cs="宋体"/>
          <w:bCs/>
          <w:color w:val="FF0000"/>
          <w:sz w:val="24"/>
          <w:u w:val="none"/>
          <w:lang w:val="en-US" w:eastAsia="zh-CN"/>
        </w:rPr>
        <w:t>。</w:t>
      </w:r>
    </w:p>
    <w:p>
      <w:pPr>
        <w:pStyle w:val="2"/>
        <w:ind w:firstLine="481"/>
        <w:rPr>
          <w:rFonts w:hAnsi="宋体" w:cs="Times New Roman"/>
          <w:sz w:val="22"/>
          <w:szCs w:val="22"/>
        </w:rPr>
      </w:pPr>
      <w:r>
        <w:rPr>
          <w:rFonts w:hint="eastAsia" w:hAnsi="宋体"/>
          <w:b/>
          <w:bCs/>
          <w:sz w:val="24"/>
          <w:szCs w:val="24"/>
          <w:lang w:val="en-US" w:eastAsia="zh-CN"/>
        </w:rPr>
        <w:t>2．</w:t>
      </w:r>
      <w:r>
        <w:rPr>
          <w:rFonts w:hint="eastAsia" w:hAnsi="宋体"/>
          <w:b/>
          <w:bCs/>
          <w:sz w:val="24"/>
          <w:szCs w:val="24"/>
        </w:rPr>
        <w:t>采购</w:t>
      </w:r>
      <w:r>
        <w:rPr>
          <w:rFonts w:hint="eastAsia" w:hAnsi="宋体"/>
          <w:b/>
          <w:bCs/>
          <w:sz w:val="24"/>
          <w:szCs w:val="24"/>
          <w:lang w:eastAsia="zh-CN"/>
        </w:rPr>
        <w:t>限价</w:t>
      </w:r>
      <w:r>
        <w:rPr>
          <w:rFonts w:hint="eastAsia" w:hAnsi="宋体"/>
          <w:b/>
          <w:bCs/>
          <w:sz w:val="24"/>
          <w:szCs w:val="24"/>
        </w:rPr>
        <w:t>：</w:t>
      </w:r>
      <w:r>
        <w:rPr>
          <w:rFonts w:hint="eastAsia"/>
          <w:bCs/>
          <w:color w:val="000000"/>
          <w:sz w:val="24"/>
        </w:rPr>
        <w:t>本项目最高限价为</w:t>
      </w:r>
      <w:r>
        <w:rPr>
          <w:rFonts w:hint="eastAsia"/>
          <w:bCs/>
          <w:color w:val="000000"/>
          <w:sz w:val="24"/>
          <w:lang w:val="en-US" w:eastAsia="zh-CN"/>
        </w:rPr>
        <w:t xml:space="preserve"> </w:t>
      </w:r>
      <w:r>
        <w:rPr>
          <w:rFonts w:hint="eastAsia"/>
          <w:bCs/>
          <w:color w:val="FF0000"/>
          <w:sz w:val="24"/>
          <w:u w:val="single"/>
          <w:lang w:val="en-US" w:eastAsia="zh-CN"/>
        </w:rPr>
        <w:t xml:space="preserve">  215000  </w:t>
      </w:r>
      <w:r>
        <w:rPr>
          <w:rFonts w:hint="eastAsia" w:ascii="宋体" w:hAnsi="宋体" w:eastAsia="宋体" w:cs="宋体"/>
          <w:b w:val="0"/>
          <w:bCs/>
          <w:color w:val="000000"/>
          <w:sz w:val="24"/>
          <w:u w:val="none"/>
          <w:lang w:val="en-US" w:eastAsia="zh-CN"/>
        </w:rPr>
        <w:t>元（据实结算）</w:t>
      </w:r>
      <w:r>
        <w:rPr>
          <w:rFonts w:hint="eastAsia"/>
          <w:b/>
          <w:color w:val="000000"/>
          <w:sz w:val="24"/>
          <w:szCs w:val="24"/>
        </w:rPr>
        <w:t>（超过最高限价作无效处理）</w:t>
      </w:r>
      <w:r>
        <w:rPr>
          <w:rFonts w:hint="eastAsia"/>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1"/>
        <w:rPr>
          <w:rFonts w:hint="eastAsia" w:hAnsi="宋体"/>
          <w:b/>
          <w:bCs/>
          <w:color w:val="000000"/>
          <w:sz w:val="24"/>
          <w:szCs w:val="24"/>
          <w:lang w:val="en-US" w:eastAsia="zh-CN"/>
        </w:rPr>
      </w:pPr>
      <w:r>
        <w:rPr>
          <w:rFonts w:hint="eastAsia" w:hAnsi="宋体"/>
          <w:b/>
          <w:bCs/>
          <w:color w:val="000000"/>
          <w:sz w:val="24"/>
          <w:szCs w:val="24"/>
          <w:lang w:eastAsia="zh-CN"/>
        </w:rPr>
        <w:t>二、</w:t>
      </w:r>
      <w:r>
        <w:rPr>
          <w:rFonts w:hint="eastAsia" w:hAnsi="宋体"/>
          <w:b/>
          <w:bCs/>
          <w:color w:val="000000"/>
          <w:sz w:val="24"/>
          <w:szCs w:val="24"/>
          <w:lang w:val="en-US" w:eastAsia="zh-CN"/>
        </w:rPr>
        <w:t>项目内容：</w:t>
      </w:r>
    </w:p>
    <w:tbl>
      <w:tblPr>
        <w:tblStyle w:val="13"/>
        <w:tblW w:w="101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1274"/>
        <w:gridCol w:w="1232"/>
        <w:gridCol w:w="1265"/>
        <w:gridCol w:w="1364"/>
        <w:gridCol w:w="3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培训主题</w:t>
            </w:r>
          </w:p>
        </w:tc>
        <w:tc>
          <w:tcPr>
            <w:tcW w:w="12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培训地点</w:t>
            </w:r>
          </w:p>
        </w:tc>
        <w:tc>
          <w:tcPr>
            <w:tcW w:w="12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培训对象</w:t>
            </w:r>
          </w:p>
        </w:tc>
        <w:tc>
          <w:tcPr>
            <w:tcW w:w="13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培训时间</w:t>
            </w:r>
          </w:p>
        </w:tc>
        <w:tc>
          <w:tcPr>
            <w:tcW w:w="389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项目一</w:t>
            </w:r>
          </w:p>
        </w:tc>
        <w:tc>
          <w:tcPr>
            <w:tcW w:w="1274"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管理能力提升专题培训</w:t>
            </w:r>
          </w:p>
        </w:tc>
        <w:tc>
          <w:tcPr>
            <w:tcW w:w="1232"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w:t>
            </w:r>
          </w:p>
        </w:tc>
        <w:tc>
          <w:tcPr>
            <w:tcW w:w="1265"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中层干部15人</w:t>
            </w: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学校管理干部素养提升及现代管理信息技术在学校管理中的应用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学校</w:t>
            </w:r>
            <w:r>
              <w:rPr>
                <w:rFonts w:hint="default" w:ascii="仿宋" w:hAnsi="仿宋" w:eastAsia="仿宋" w:cs="仿宋"/>
                <w:i w:val="0"/>
                <w:iCs w:val="0"/>
                <w:color w:val="000000"/>
                <w:sz w:val="24"/>
                <w:szCs w:val="24"/>
                <w:u w:val="none"/>
                <w:lang w:val="en-US" w:eastAsia="zh-CN"/>
              </w:rPr>
              <w:t>项目管理与三名工程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学校管理干部能力提升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项目二</w:t>
            </w:r>
          </w:p>
        </w:tc>
        <w:tc>
          <w:tcPr>
            <w:tcW w:w="1274"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汽修专业技能提升专题培训</w:t>
            </w:r>
          </w:p>
        </w:tc>
        <w:tc>
          <w:tcPr>
            <w:tcW w:w="1232"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w:t>
            </w:r>
          </w:p>
        </w:tc>
        <w:tc>
          <w:tcPr>
            <w:tcW w:w="1265"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汽修专业教师5人</w:t>
            </w: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新能源汽车高压部件检测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动力电池总成装调与检修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新能源汽车保养实操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项目三</w:t>
            </w:r>
          </w:p>
        </w:tc>
        <w:tc>
          <w:tcPr>
            <w:tcW w:w="1274"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电商专业技能提升专题培训</w:t>
            </w:r>
          </w:p>
        </w:tc>
        <w:tc>
          <w:tcPr>
            <w:tcW w:w="1232"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w:t>
            </w:r>
          </w:p>
        </w:tc>
        <w:tc>
          <w:tcPr>
            <w:tcW w:w="1265"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电商专业教师5人</w:t>
            </w: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新媒体运营实战教学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网店运营</w:t>
            </w:r>
            <w:r>
              <w:rPr>
                <w:rFonts w:hint="eastAsia" w:ascii="仿宋" w:hAnsi="仿宋" w:eastAsia="仿宋" w:cs="仿宋"/>
                <w:i w:val="0"/>
                <w:iCs w:val="0"/>
                <w:color w:val="auto"/>
                <w:kern w:val="0"/>
                <w:sz w:val="24"/>
                <w:szCs w:val="24"/>
                <w:u w:val="none"/>
                <w:lang w:val="en-US" w:eastAsia="zh-CN" w:bidi="ar"/>
              </w:rPr>
              <w:t>实战教学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直播平台运营实战教学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项目四</w:t>
            </w:r>
          </w:p>
        </w:tc>
        <w:tc>
          <w:tcPr>
            <w:tcW w:w="1274"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提升高考升学质量专题培训</w:t>
            </w:r>
          </w:p>
        </w:tc>
        <w:tc>
          <w:tcPr>
            <w:tcW w:w="1232"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w:t>
            </w:r>
          </w:p>
        </w:tc>
        <w:tc>
          <w:tcPr>
            <w:tcW w:w="1265" w:type="dxa"/>
            <w:vMerge w:val="restart"/>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教务处、班主任和公共基础课教师10人</w:t>
            </w: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优化教学管理提升高考质量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高考策略—心里辅导和志愿填报+升学班听课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nil"/>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第三天</w:t>
            </w:r>
          </w:p>
        </w:tc>
        <w:tc>
          <w:tcPr>
            <w:tcW w:w="3894"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升学班听课和分享交流会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2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项目五</w:t>
            </w:r>
          </w:p>
        </w:tc>
        <w:tc>
          <w:tcPr>
            <w:tcW w:w="1274"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课题研究专题培训</w:t>
            </w:r>
          </w:p>
        </w:tc>
        <w:tc>
          <w:tcPr>
            <w:tcW w:w="1232"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w:t>
            </w:r>
          </w:p>
        </w:tc>
        <w:tc>
          <w:tcPr>
            <w:tcW w:w="12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课题研究组成员教师10人</w:t>
            </w:r>
          </w:p>
        </w:tc>
        <w:tc>
          <w:tcPr>
            <w:tcW w:w="13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第一天</w:t>
            </w:r>
          </w:p>
        </w:tc>
        <w:tc>
          <w:tcPr>
            <w:tcW w:w="389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课题研究的意识、命题、方向、人员和经费筹备、申报单位选择等技巧提升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127" w:type="dxa"/>
            <w:vMerge w:val="continue"/>
            <w:tcBorders>
              <w:top w:val="single" w:color="000000" w:sz="12" w:space="0"/>
              <w:left w:val="single" w:color="000000" w:sz="12" w:space="0"/>
              <w:bottom w:val="single" w:color="auto"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top w:val="single" w:color="000000" w:sz="12" w:space="0"/>
              <w:left w:val="single" w:color="000000" w:sz="12" w:space="0"/>
              <w:bottom w:val="single" w:color="auto"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top w:val="single" w:color="000000" w:sz="12" w:space="0"/>
              <w:left w:val="single" w:color="000000" w:sz="12" w:space="0"/>
              <w:bottom w:val="single" w:color="auto"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top w:val="single" w:color="000000" w:sz="12" w:space="0"/>
              <w:left w:val="single" w:color="000000" w:sz="12" w:space="0"/>
              <w:bottom w:val="single" w:color="auto" w:sz="12" w:space="0"/>
              <w:right w:val="single" w:color="000000"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single" w:color="000000" w:sz="12" w:space="0"/>
              <w:left w:val="single" w:color="000000" w:sz="12" w:space="0"/>
              <w:bottom w:val="single" w:color="auto"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第二天</w:t>
            </w:r>
          </w:p>
        </w:tc>
        <w:tc>
          <w:tcPr>
            <w:tcW w:w="3894" w:type="dxa"/>
            <w:tcBorders>
              <w:top w:val="single" w:color="000000" w:sz="12" w:space="0"/>
              <w:left w:val="single" w:color="000000" w:sz="12" w:space="0"/>
              <w:bottom w:val="single" w:color="auto"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课题的立项、研究、结题能力提升+实操练习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127" w:type="dxa"/>
            <w:vMerge w:val="restart"/>
            <w:tcBorders>
              <w:top w:val="single" w:color="auto" w:sz="12" w:space="0"/>
              <w:left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项目六</w:t>
            </w:r>
          </w:p>
        </w:tc>
        <w:tc>
          <w:tcPr>
            <w:tcW w:w="1274" w:type="dxa"/>
            <w:vMerge w:val="restart"/>
            <w:tcBorders>
              <w:top w:val="single" w:color="auto" w:sz="12" w:space="0"/>
              <w:left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班主任能力提升专题培训</w:t>
            </w:r>
          </w:p>
        </w:tc>
        <w:tc>
          <w:tcPr>
            <w:tcW w:w="1232" w:type="dxa"/>
            <w:vMerge w:val="restart"/>
            <w:tcBorders>
              <w:top w:val="single" w:color="auto" w:sz="12" w:space="0"/>
              <w:left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w:t>
            </w:r>
          </w:p>
        </w:tc>
        <w:tc>
          <w:tcPr>
            <w:tcW w:w="1265" w:type="dxa"/>
            <w:vMerge w:val="restart"/>
            <w:tcBorders>
              <w:top w:val="single" w:color="auto" w:sz="12" w:space="0"/>
              <w:left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班主任、德育管理人员10人</w:t>
            </w:r>
          </w:p>
        </w:tc>
        <w:tc>
          <w:tcPr>
            <w:tcW w:w="1364"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第一天</w:t>
            </w:r>
          </w:p>
        </w:tc>
        <w:tc>
          <w:tcPr>
            <w:tcW w:w="3894"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班主任能力大赛文件解读、备赛技巧、大赛经验分享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127" w:type="dxa"/>
            <w:vMerge w:val="continue"/>
            <w:tcBorders>
              <w:left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left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left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left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第二天</w:t>
            </w:r>
          </w:p>
        </w:tc>
        <w:tc>
          <w:tcPr>
            <w:tcW w:w="3894"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班主任核心素养培育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127"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74"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2"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65"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64"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第三天</w:t>
            </w:r>
          </w:p>
        </w:tc>
        <w:tc>
          <w:tcPr>
            <w:tcW w:w="3894" w:type="dxa"/>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班级建设方案设计和撰写</w:t>
            </w:r>
          </w:p>
        </w:tc>
      </w:tr>
    </w:tbl>
    <w:p>
      <w:pPr>
        <w:pStyle w:val="5"/>
        <w:ind w:left="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项目一：</w:t>
      </w:r>
    </w:p>
    <w:p>
      <w:pPr>
        <w:pStyle w:val="5"/>
        <w:spacing w:line="360" w:lineRule="auto"/>
        <w:ind w:left="0"/>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遂宁市职业技术学校管理能力提升专题培训</w:t>
      </w:r>
    </w:p>
    <w:p>
      <w:pPr>
        <w:spacing w:line="500" w:lineRule="exact"/>
        <w:ind w:left="28" w:firstLine="567"/>
        <w:rPr>
          <w:rFonts w:hint="eastAsia" w:ascii="仿宋" w:hAnsi="仿宋" w:eastAsia="仿宋" w:cs="仿宋"/>
          <w:color w:val="auto"/>
          <w:sz w:val="24"/>
          <w:szCs w:val="24"/>
        </w:rPr>
      </w:pPr>
      <w:r>
        <w:rPr>
          <w:rFonts w:hint="eastAsia" w:ascii="仿宋" w:hAnsi="仿宋" w:eastAsia="仿宋" w:cs="仿宋"/>
          <w:color w:val="auto"/>
          <w:kern w:val="0"/>
          <w:sz w:val="24"/>
          <w:szCs w:val="24"/>
          <w:lang w:bidi="zh-CN"/>
        </w:rPr>
        <w:t>为贯彻落实《国家职业教育改革实施方案》《四川省职业教育改革实施方案》文件精神，根据《职业教育提质培优行动计划（2020—2023 年）》和《实施四川省中等职业教育名校优秀专业名实训基地建设工程》的文件要求，全面提升学校干部管理能力，提升干部思想水平。通过学习加强学校干部管理能力，提升干部思想水平，全面提升学校管理干部综合能力、项目建设能力等。</w:t>
      </w:r>
    </w:p>
    <w:p>
      <w:pPr>
        <w:widowControl/>
        <w:spacing w:line="500" w:lineRule="exact"/>
        <w:ind w:firstLine="482" w:firstLineChars="200"/>
        <w:jc w:val="left"/>
        <w:rPr>
          <w:rFonts w:hint="eastAsia" w:ascii="仿宋" w:hAnsi="仿宋" w:eastAsia="仿宋" w:cs="仿宋"/>
          <w:b/>
          <w:bCs/>
          <w:color w:val="auto"/>
          <w:sz w:val="24"/>
          <w:szCs w:val="24"/>
          <w:lang w:bidi="en-US"/>
        </w:rPr>
      </w:pPr>
      <w:r>
        <w:rPr>
          <w:rFonts w:hint="eastAsia" w:ascii="仿宋" w:hAnsi="仿宋" w:eastAsia="仿宋" w:cs="仿宋"/>
          <w:b/>
          <w:bCs/>
          <w:color w:val="auto"/>
          <w:sz w:val="24"/>
          <w:szCs w:val="24"/>
          <w:lang w:bidi="en-US"/>
        </w:rPr>
        <w:t>一、培训对象及人数</w:t>
      </w:r>
    </w:p>
    <w:p>
      <w:pPr>
        <w:widowControl/>
        <w:spacing w:line="500" w:lineRule="exact"/>
        <w:ind w:firstLine="480" w:firstLineChars="200"/>
        <w:jc w:val="left"/>
        <w:rPr>
          <w:rFonts w:hint="eastAsia" w:ascii="仿宋" w:hAnsi="仿宋" w:eastAsia="仿宋" w:cs="仿宋"/>
          <w:color w:val="auto"/>
          <w:sz w:val="24"/>
          <w:szCs w:val="24"/>
          <w:lang w:bidi="en-US"/>
        </w:rPr>
      </w:pPr>
      <w:r>
        <w:rPr>
          <w:rFonts w:hint="eastAsia" w:ascii="仿宋" w:hAnsi="仿宋" w:eastAsia="仿宋" w:cs="仿宋"/>
          <w:color w:val="auto"/>
          <w:kern w:val="0"/>
          <w:sz w:val="24"/>
          <w:szCs w:val="24"/>
          <w:lang w:val="en-US" w:bidi="zh-CN"/>
        </w:rPr>
        <w:t>遂宁市职业技术学校</w:t>
      </w:r>
      <w:r>
        <w:rPr>
          <w:rFonts w:hint="eastAsia" w:ascii="仿宋" w:hAnsi="仿宋" w:eastAsia="仿宋" w:cs="仿宋"/>
          <w:color w:val="auto"/>
          <w:kern w:val="0"/>
          <w:sz w:val="24"/>
          <w:szCs w:val="24"/>
          <w:lang w:val="en-US" w:eastAsia="zh-CN" w:bidi="zh-CN"/>
        </w:rPr>
        <w:t>管理干部15</w:t>
      </w:r>
      <w:r>
        <w:rPr>
          <w:rFonts w:hint="eastAsia" w:ascii="仿宋" w:hAnsi="仿宋" w:eastAsia="仿宋" w:cs="仿宋"/>
          <w:color w:val="auto"/>
          <w:kern w:val="0"/>
          <w:sz w:val="24"/>
          <w:szCs w:val="24"/>
          <w:lang w:bidi="zh-CN"/>
        </w:rPr>
        <w:t>人</w:t>
      </w:r>
      <w:r>
        <w:rPr>
          <w:rFonts w:hint="eastAsia" w:ascii="仿宋" w:hAnsi="仿宋" w:eastAsia="仿宋" w:cs="仿宋"/>
          <w:color w:val="auto"/>
          <w:sz w:val="24"/>
          <w:szCs w:val="24"/>
          <w:lang w:bidi="en-US"/>
        </w:rPr>
        <w:t>。</w:t>
      </w:r>
    </w:p>
    <w:p>
      <w:pPr>
        <w:widowControl/>
        <w:spacing w:line="500" w:lineRule="exact"/>
        <w:ind w:firstLine="482" w:firstLineChars="200"/>
        <w:jc w:val="left"/>
        <w:rPr>
          <w:rFonts w:hint="eastAsia" w:ascii="仿宋" w:hAnsi="仿宋" w:eastAsia="仿宋" w:cs="仿宋"/>
          <w:b/>
          <w:bCs/>
          <w:color w:val="auto"/>
          <w:sz w:val="24"/>
          <w:szCs w:val="24"/>
          <w:lang w:bidi="en-US"/>
        </w:rPr>
      </w:pPr>
      <w:r>
        <w:rPr>
          <w:rFonts w:hint="eastAsia" w:ascii="仿宋" w:hAnsi="仿宋" w:eastAsia="仿宋" w:cs="仿宋"/>
          <w:b/>
          <w:bCs/>
          <w:color w:val="auto"/>
          <w:sz w:val="24"/>
          <w:szCs w:val="24"/>
          <w:lang w:bidi="en-US"/>
        </w:rPr>
        <w:t>二、培训地点和时间</w:t>
      </w:r>
    </w:p>
    <w:p>
      <w:pPr>
        <w:widowControl/>
        <w:spacing w:line="500" w:lineRule="exact"/>
        <w:ind w:firstLine="480" w:firstLineChars="200"/>
        <w:jc w:val="left"/>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t>培训地点：</w:t>
      </w:r>
      <w:r>
        <w:rPr>
          <w:rFonts w:hint="eastAsia" w:ascii="仿宋" w:hAnsi="仿宋" w:eastAsia="仿宋" w:cs="仿宋"/>
          <w:color w:val="auto"/>
          <w:sz w:val="24"/>
          <w:szCs w:val="24"/>
          <w:lang w:val="en-US" w:eastAsia="zh-CN" w:bidi="en-US"/>
        </w:rPr>
        <w:t>成都</w:t>
      </w:r>
      <w:r>
        <w:rPr>
          <w:rFonts w:hint="eastAsia" w:ascii="仿宋" w:hAnsi="仿宋" w:eastAsia="仿宋" w:cs="仿宋"/>
          <w:color w:val="auto"/>
          <w:sz w:val="24"/>
          <w:szCs w:val="24"/>
          <w:lang w:bidi="en-US"/>
        </w:rPr>
        <w:t>；</w:t>
      </w:r>
    </w:p>
    <w:p>
      <w:pPr>
        <w:widowControl/>
        <w:spacing w:line="500" w:lineRule="exact"/>
        <w:ind w:firstLine="480" w:firstLineChars="200"/>
        <w:jc w:val="left"/>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t>培训时间：</w:t>
      </w:r>
      <w:r>
        <w:rPr>
          <w:rFonts w:hint="eastAsia" w:ascii="仿宋" w:hAnsi="仿宋" w:eastAsia="仿宋" w:cs="仿宋"/>
          <w:spacing w:val="-4"/>
          <w:sz w:val="24"/>
          <w:szCs w:val="24"/>
          <w:lang w:val="en-US" w:eastAsia="zh-CN"/>
        </w:rPr>
        <w:t>2022年12月-2023年12月</w:t>
      </w:r>
      <w:r>
        <w:rPr>
          <w:rFonts w:hint="eastAsia" w:ascii="仿宋" w:hAnsi="仿宋" w:eastAsia="仿宋" w:cs="仿宋"/>
          <w:color w:val="auto"/>
          <w:sz w:val="24"/>
          <w:szCs w:val="24"/>
          <w:lang w:bidi="en-US"/>
        </w:rPr>
        <w:t>；24课时，具体时间和学校商议确定。</w:t>
      </w:r>
    </w:p>
    <w:p>
      <w:pPr>
        <w:widowControl/>
        <w:spacing w:line="500" w:lineRule="exact"/>
        <w:ind w:firstLine="482" w:firstLineChars="200"/>
        <w:jc w:val="left"/>
        <w:rPr>
          <w:rFonts w:hint="eastAsia" w:ascii="仿宋" w:hAnsi="仿宋" w:eastAsia="仿宋" w:cs="仿宋"/>
          <w:b/>
          <w:bCs/>
          <w:color w:val="auto"/>
          <w:sz w:val="24"/>
          <w:szCs w:val="24"/>
          <w:lang w:bidi="en-US"/>
        </w:rPr>
      </w:pPr>
      <w:r>
        <w:rPr>
          <w:rFonts w:hint="eastAsia" w:ascii="仿宋" w:hAnsi="仿宋" w:eastAsia="仿宋" w:cs="仿宋"/>
          <w:b/>
          <w:bCs/>
          <w:color w:val="auto"/>
          <w:sz w:val="24"/>
          <w:szCs w:val="24"/>
          <w:lang w:bidi="en-US"/>
        </w:rPr>
        <w:t>三、培训方式</w:t>
      </w:r>
    </w:p>
    <w:p>
      <w:pPr>
        <w:widowControl/>
        <w:spacing w:line="500" w:lineRule="exact"/>
        <w:ind w:firstLine="480" w:firstLineChars="200"/>
        <w:jc w:val="left"/>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t>理论讲授+案例分析。（若遇突发疫情，待疫情解除后继续执行）</w:t>
      </w:r>
    </w:p>
    <w:p>
      <w:pPr>
        <w:widowControl/>
        <w:spacing w:line="500" w:lineRule="exact"/>
        <w:ind w:firstLine="482" w:firstLineChars="200"/>
        <w:jc w:val="left"/>
        <w:rPr>
          <w:rFonts w:hint="eastAsia" w:ascii="仿宋" w:hAnsi="仿宋" w:eastAsia="仿宋" w:cs="仿宋"/>
          <w:b/>
          <w:bCs/>
          <w:color w:val="auto"/>
          <w:sz w:val="24"/>
          <w:szCs w:val="24"/>
          <w:lang w:bidi="en-US"/>
        </w:rPr>
      </w:pPr>
      <w:r>
        <w:rPr>
          <w:rFonts w:hint="eastAsia" w:ascii="仿宋" w:hAnsi="仿宋" w:eastAsia="仿宋" w:cs="仿宋"/>
          <w:b/>
          <w:bCs/>
          <w:color w:val="auto"/>
          <w:sz w:val="24"/>
          <w:szCs w:val="24"/>
          <w:lang w:bidi="en-US"/>
        </w:rPr>
        <w:t>四、培训内容</w:t>
      </w:r>
    </w:p>
    <w:tbl>
      <w:tblPr>
        <w:tblStyle w:val="13"/>
        <w:tblW w:w="10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1695"/>
        <w:gridCol w:w="7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50"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ind w:right="489"/>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日期</w:t>
            </w:r>
          </w:p>
        </w:tc>
        <w:tc>
          <w:tcPr>
            <w:tcW w:w="1695"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ind w:left="107" w:right="99"/>
              <w:jc w:val="center"/>
              <w:textAlignment w:val="auto"/>
              <w:rPr>
                <w:rFonts w:hint="eastAsia" w:ascii="仿宋" w:hAnsi="仿宋" w:eastAsia="仿宋" w:cs="仿宋"/>
                <w:b/>
                <w:sz w:val="24"/>
                <w:szCs w:val="24"/>
              </w:rPr>
            </w:pPr>
            <w:r>
              <w:rPr>
                <w:rFonts w:hint="eastAsia" w:ascii="仿宋" w:hAnsi="仿宋" w:eastAsia="仿宋" w:cs="仿宋"/>
                <w:b/>
                <w:sz w:val="24"/>
                <w:szCs w:val="24"/>
              </w:rPr>
              <w:t>时间</w:t>
            </w:r>
          </w:p>
        </w:tc>
        <w:tc>
          <w:tcPr>
            <w:tcW w:w="7286"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ind w:left="1790" w:right="1780"/>
              <w:jc w:val="center"/>
              <w:textAlignment w:val="auto"/>
              <w:rPr>
                <w:rFonts w:hint="eastAsia" w:ascii="仿宋" w:hAnsi="仿宋" w:eastAsia="仿宋" w:cs="仿宋"/>
                <w:b/>
                <w:sz w:val="24"/>
                <w:szCs w:val="24"/>
              </w:rPr>
            </w:pPr>
            <w:r>
              <w:rPr>
                <w:rFonts w:hint="eastAsia" w:ascii="仿宋" w:hAnsi="仿宋" w:eastAsia="仿宋" w:cs="仿宋"/>
                <w:b/>
                <w:sz w:val="24"/>
                <w:szCs w:val="24"/>
              </w:rPr>
              <w:t>课程内容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150"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第一天</w:t>
            </w:r>
          </w:p>
        </w:tc>
        <w:tc>
          <w:tcPr>
            <w:tcW w:w="1695"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09:00-12:00</w:t>
            </w:r>
          </w:p>
        </w:tc>
        <w:tc>
          <w:tcPr>
            <w:tcW w:w="7286" w:type="dxa"/>
            <w:vAlign w:val="center"/>
          </w:tcPr>
          <w:p>
            <w:pPr>
              <w:widowControl/>
              <w:autoSpaceDE/>
              <w:autoSpaceDN/>
              <w:spacing w:line="360" w:lineRule="auto"/>
              <w:rPr>
                <w:rFonts w:hint="eastAsia" w:ascii="仿宋" w:hAnsi="仿宋" w:eastAsia="仿宋" w:cs="仿宋"/>
                <w:kern w:val="0"/>
                <w:sz w:val="24"/>
                <w:szCs w:val="24"/>
                <w:lang w:val="en-US" w:eastAsia="zh-CN" w:bidi="zh-CN"/>
              </w:rPr>
            </w:pPr>
            <w:r>
              <w:rPr>
                <w:rFonts w:hint="eastAsia" w:ascii="仿宋" w:hAnsi="仿宋" w:eastAsia="仿宋" w:cs="仿宋"/>
                <w:b/>
                <w:bCs/>
                <w:kern w:val="0"/>
                <w:sz w:val="24"/>
                <w:szCs w:val="24"/>
                <w:lang w:val="en-US" w:eastAsia="zh-CN" w:bidi="zh-CN"/>
              </w:rPr>
              <w:t>新时期职业院校中层管理者的角色定位与责任担当：</w:t>
            </w:r>
          </w:p>
          <w:p>
            <w:pPr>
              <w:widowControl/>
              <w:autoSpaceDE/>
              <w:autoSpaceDN/>
              <w:spacing w:line="360" w:lineRule="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1.新时期职业教育政策简析（含2012年以来的新政策文件、新职教法、二十大关于职业教育）；</w:t>
            </w:r>
          </w:p>
          <w:p>
            <w:pPr>
              <w:widowControl/>
              <w:autoSpaceDE/>
              <w:autoSpaceDN/>
              <w:spacing w:line="360" w:lineRule="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2.新时代教育工作者、好干部基本标准；</w:t>
            </w:r>
          </w:p>
          <w:p>
            <w:pPr>
              <w:widowControl/>
              <w:autoSpaceDE/>
              <w:autoSpaceDN/>
              <w:spacing w:line="360" w:lineRule="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3.问题导向下的中层管理者存在的共性短板；</w:t>
            </w:r>
          </w:p>
          <w:p>
            <w:pPr>
              <w:pStyle w:val="2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4.目标导向，提高中层管理者的能力素质。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50" w:type="dxa"/>
            <w:vMerge w:val="continue"/>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sz w:val="24"/>
                <w:szCs w:val="24"/>
                <w:lang w:val="en-US" w:eastAsia="zh-CN"/>
              </w:rPr>
            </w:pPr>
          </w:p>
        </w:tc>
        <w:tc>
          <w:tcPr>
            <w:tcW w:w="1695"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14:30-17:30</w:t>
            </w:r>
          </w:p>
        </w:tc>
        <w:tc>
          <w:tcPr>
            <w:tcW w:w="7286" w:type="dxa"/>
            <w:vAlign w:val="center"/>
          </w:tcPr>
          <w:p>
            <w:pPr>
              <w:widowControl/>
              <w:autoSpaceDE/>
              <w:autoSpaceDN/>
              <w:spacing w:line="360" w:lineRule="auto"/>
              <w:rPr>
                <w:rFonts w:hint="eastAsia" w:ascii="仿宋" w:hAnsi="仿宋" w:eastAsia="仿宋" w:cs="仿宋"/>
                <w:b/>
                <w:bCs/>
                <w:kern w:val="0"/>
                <w:sz w:val="24"/>
                <w:szCs w:val="24"/>
                <w:lang w:val="en-US" w:eastAsia="zh-CN" w:bidi="zh-CN"/>
              </w:rPr>
            </w:pPr>
            <w:r>
              <w:rPr>
                <w:rFonts w:hint="eastAsia" w:ascii="仿宋" w:hAnsi="仿宋" w:eastAsia="仿宋" w:cs="仿宋"/>
                <w:b/>
                <w:bCs/>
                <w:kern w:val="0"/>
                <w:sz w:val="24"/>
                <w:szCs w:val="24"/>
                <w:lang w:val="en-US" w:eastAsia="zh-CN" w:bidi="zh-CN"/>
              </w:rPr>
              <w:t>推动信息技术和智能技术深度融入学校管理全过程：</w:t>
            </w:r>
          </w:p>
          <w:p>
            <w:pPr>
              <w:widowControl/>
              <w:autoSpaceDE/>
              <w:autoSpaceDN/>
              <w:spacing w:line="360" w:lineRule="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1.教育信息化时代背景；</w:t>
            </w:r>
          </w:p>
          <w:p>
            <w:pPr>
              <w:widowControl/>
              <w:autoSpaceDE/>
              <w:autoSpaceDN/>
              <w:spacing w:line="360" w:lineRule="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2.管理服务新模式；</w:t>
            </w:r>
          </w:p>
          <w:p>
            <w:pPr>
              <w:widowControl/>
              <w:autoSpaceDE/>
              <w:autoSpaceDN/>
              <w:spacing w:line="360" w:lineRule="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3.师生信息素养提升；</w:t>
            </w:r>
          </w:p>
          <w:p>
            <w:pPr>
              <w:widowControl/>
              <w:autoSpaceDE/>
              <w:autoSpaceDN/>
              <w:spacing w:line="360" w:lineRule="auto"/>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4.智能校园建设；</w:t>
            </w:r>
          </w:p>
          <w:p>
            <w:pPr>
              <w:widowControl/>
              <w:autoSpaceDE/>
              <w:autoSpaceDN/>
              <w:spacing w:line="360" w:lineRule="auto"/>
              <w:rPr>
                <w:rFonts w:hint="eastAsia" w:ascii="仿宋" w:hAnsi="仿宋" w:eastAsia="仿宋" w:cs="仿宋"/>
                <w:lang w:val="en-US" w:eastAsia="zh-CN"/>
              </w:rPr>
            </w:pPr>
            <w:r>
              <w:rPr>
                <w:rFonts w:hint="eastAsia" w:ascii="仿宋" w:hAnsi="仿宋" w:eastAsia="仿宋" w:cs="仿宋"/>
                <w:kern w:val="0"/>
                <w:sz w:val="24"/>
                <w:szCs w:val="24"/>
                <w:lang w:val="en-US" w:eastAsia="zh-CN" w:bidi="zh-CN"/>
              </w:rPr>
              <w:t>5.信息化组织体系。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1150"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第二天</w:t>
            </w:r>
          </w:p>
        </w:tc>
        <w:tc>
          <w:tcPr>
            <w:tcW w:w="1695"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kern w:val="0"/>
                <w:sz w:val="24"/>
                <w:szCs w:val="24"/>
                <w:lang w:val="en-US" w:eastAsia="zh-CN" w:bidi="zh-CN"/>
              </w:rPr>
            </w:pPr>
            <w:r>
              <w:rPr>
                <w:rFonts w:hint="eastAsia" w:ascii="仿宋" w:hAnsi="仿宋" w:eastAsia="仿宋" w:cs="仿宋"/>
                <w:sz w:val="24"/>
                <w:szCs w:val="24"/>
                <w:lang w:val="en-US" w:eastAsia="zh-CN"/>
              </w:rPr>
              <w:t>09:00-12:00</w:t>
            </w:r>
          </w:p>
        </w:tc>
        <w:tc>
          <w:tcPr>
            <w:tcW w:w="7286" w:type="dxa"/>
            <w:vMerge w:val="restart"/>
            <w:vAlign w:val="center"/>
          </w:tcPr>
          <w:p>
            <w:pPr>
              <w:pStyle w:val="26"/>
              <w:numPr>
                <w:ilvl w:val="0"/>
                <w:numId w:val="0"/>
              </w:numPr>
              <w:spacing w:line="360" w:lineRule="auto"/>
              <w:ind w:left="0" w:leftChars="0" w:firstLine="0" w:firstLineChars="0"/>
              <w:rPr>
                <w:rFonts w:hint="eastAsia" w:ascii="仿宋" w:hAnsi="仿宋" w:eastAsia="仿宋" w:cs="仿宋"/>
                <w:b/>
                <w:bCs/>
                <w:kern w:val="0"/>
                <w:sz w:val="24"/>
                <w:szCs w:val="24"/>
                <w:lang w:val="en-US" w:eastAsia="zh-CN" w:bidi="zh-CN"/>
              </w:rPr>
            </w:pPr>
            <w:r>
              <w:rPr>
                <w:rFonts w:hint="eastAsia" w:ascii="仿宋" w:hAnsi="仿宋" w:eastAsia="仿宋" w:cs="仿宋"/>
                <w:b/>
                <w:bCs/>
                <w:kern w:val="0"/>
                <w:sz w:val="24"/>
                <w:szCs w:val="24"/>
                <w:lang w:val="en-US" w:eastAsia="zh-CN" w:bidi="zh-CN"/>
              </w:rPr>
              <w:t>项目管理与三名工程：</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1.项目管理重要性</w:t>
            </w:r>
            <w:r>
              <w:rPr>
                <w:rFonts w:hint="eastAsia" w:cs="仿宋"/>
                <w:b w:val="0"/>
                <w:bCs w:val="0"/>
                <w:kern w:val="0"/>
                <w:sz w:val="24"/>
                <w:szCs w:val="24"/>
                <w:lang w:val="en-US" w:eastAsia="zh-CN" w:bidi="zh-CN"/>
              </w:rPr>
              <w:t>；</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2.项目管理十大领域</w:t>
            </w:r>
            <w:r>
              <w:rPr>
                <w:rFonts w:hint="eastAsia" w:cs="仿宋"/>
                <w:b w:val="0"/>
                <w:bCs w:val="0"/>
                <w:kern w:val="0"/>
                <w:sz w:val="24"/>
                <w:szCs w:val="24"/>
                <w:lang w:val="en-US" w:eastAsia="zh-CN" w:bidi="zh-CN"/>
              </w:rPr>
              <w:t>；</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3.项目管理过程</w:t>
            </w:r>
            <w:r>
              <w:rPr>
                <w:rFonts w:hint="eastAsia" w:cs="仿宋"/>
                <w:b w:val="0"/>
                <w:bCs w:val="0"/>
                <w:kern w:val="0"/>
                <w:sz w:val="24"/>
                <w:szCs w:val="24"/>
                <w:lang w:val="en-US" w:eastAsia="zh-CN" w:bidi="zh-CN"/>
              </w:rPr>
              <w:t>；</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4.一页纸管理</w:t>
            </w:r>
            <w:r>
              <w:rPr>
                <w:rFonts w:hint="eastAsia" w:cs="仿宋"/>
                <w:b w:val="0"/>
                <w:bCs w:val="0"/>
                <w:kern w:val="0"/>
                <w:sz w:val="24"/>
                <w:szCs w:val="24"/>
                <w:lang w:val="en-US" w:eastAsia="zh-CN" w:bidi="zh-CN"/>
              </w:rPr>
              <w:t>；</w:t>
            </w:r>
          </w:p>
          <w:p>
            <w:pPr>
              <w:pStyle w:val="26"/>
              <w:numPr>
                <w:ilvl w:val="0"/>
                <w:numId w:val="0"/>
              </w:numPr>
              <w:spacing w:line="360" w:lineRule="auto"/>
              <w:ind w:left="0" w:leftChars="0" w:firstLine="0" w:firstLineChars="0"/>
              <w:rPr>
                <w:rFonts w:hint="eastAsia" w:ascii="仿宋" w:hAnsi="仿宋" w:eastAsia="仿宋" w:cs="仿宋"/>
                <w:b/>
                <w:bCs/>
                <w:kern w:val="0"/>
                <w:sz w:val="24"/>
                <w:szCs w:val="24"/>
                <w:lang w:val="en-US" w:eastAsia="zh-CN" w:bidi="zh-CN"/>
              </w:rPr>
            </w:pPr>
            <w:r>
              <w:rPr>
                <w:rFonts w:hint="eastAsia" w:ascii="仿宋" w:hAnsi="仿宋" w:eastAsia="仿宋" w:cs="仿宋"/>
                <w:b w:val="0"/>
                <w:bCs w:val="0"/>
                <w:kern w:val="0"/>
                <w:sz w:val="24"/>
                <w:szCs w:val="24"/>
                <w:lang w:val="en-US" w:eastAsia="zh-CN" w:bidi="zh-CN"/>
              </w:rPr>
              <w:t>5.三名工程项目管理实操</w:t>
            </w:r>
            <w:r>
              <w:rPr>
                <w:rFonts w:hint="eastAsia" w:cs="仿宋"/>
                <w:b w:val="0"/>
                <w:bCs w:val="0"/>
                <w:kern w:val="0"/>
                <w:sz w:val="24"/>
                <w:szCs w:val="24"/>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150" w:type="dxa"/>
            <w:vMerge w:val="continue"/>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sz w:val="24"/>
                <w:szCs w:val="24"/>
                <w:lang w:val="en-US" w:eastAsia="zh-CN"/>
              </w:rPr>
            </w:pPr>
          </w:p>
        </w:tc>
        <w:tc>
          <w:tcPr>
            <w:tcW w:w="1695"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kern w:val="0"/>
                <w:sz w:val="24"/>
                <w:szCs w:val="24"/>
                <w:lang w:val="en-US" w:eastAsia="zh-CN" w:bidi="zh-CN"/>
              </w:rPr>
            </w:pPr>
            <w:r>
              <w:rPr>
                <w:rFonts w:hint="eastAsia" w:ascii="仿宋" w:hAnsi="仿宋" w:eastAsia="仿宋" w:cs="仿宋"/>
                <w:sz w:val="24"/>
                <w:szCs w:val="24"/>
                <w:lang w:val="en-US" w:eastAsia="zh-CN"/>
              </w:rPr>
              <w:t>14:30-17:30</w:t>
            </w:r>
          </w:p>
        </w:tc>
        <w:tc>
          <w:tcPr>
            <w:tcW w:w="7286" w:type="dxa"/>
            <w:vMerge w:val="continue"/>
            <w:vAlign w:val="center"/>
          </w:tcPr>
          <w:p>
            <w:pPr>
              <w:pStyle w:val="26"/>
              <w:numPr>
                <w:ilvl w:val="0"/>
                <w:numId w:val="0"/>
              </w:numPr>
              <w:spacing w:line="360" w:lineRule="auto"/>
              <w:ind w:left="0" w:leftChars="0" w:firstLine="0" w:firstLineChars="0"/>
              <w:rPr>
                <w:rFonts w:hint="eastAsia" w:ascii="仿宋" w:hAnsi="仿宋" w:eastAsia="仿宋" w:cs="仿宋"/>
                <w:kern w:val="0"/>
                <w:sz w:val="24"/>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jc w:val="center"/>
        </w:trPr>
        <w:tc>
          <w:tcPr>
            <w:tcW w:w="1150"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第三天</w:t>
            </w:r>
          </w:p>
        </w:tc>
        <w:tc>
          <w:tcPr>
            <w:tcW w:w="1695"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kern w:val="0"/>
                <w:sz w:val="24"/>
                <w:szCs w:val="24"/>
                <w:lang w:val="en-US" w:eastAsia="zh-CN" w:bidi="zh-CN"/>
              </w:rPr>
            </w:pPr>
            <w:r>
              <w:rPr>
                <w:rFonts w:hint="eastAsia" w:ascii="仿宋" w:hAnsi="仿宋" w:eastAsia="仿宋" w:cs="仿宋"/>
                <w:sz w:val="24"/>
                <w:szCs w:val="24"/>
                <w:lang w:val="en-US" w:eastAsia="zh-CN"/>
              </w:rPr>
              <w:t>09:00-12:00</w:t>
            </w:r>
          </w:p>
        </w:tc>
        <w:tc>
          <w:tcPr>
            <w:tcW w:w="7286" w:type="dxa"/>
            <w:vMerge w:val="restart"/>
            <w:vAlign w:val="center"/>
          </w:tcPr>
          <w:p>
            <w:pPr>
              <w:pStyle w:val="26"/>
              <w:numPr>
                <w:ilvl w:val="0"/>
                <w:numId w:val="0"/>
              </w:numPr>
              <w:spacing w:line="360" w:lineRule="auto"/>
              <w:ind w:left="0" w:leftChars="0" w:firstLine="0" w:firstLineChars="0"/>
              <w:rPr>
                <w:rFonts w:hint="eastAsia" w:ascii="仿宋" w:hAnsi="仿宋" w:eastAsia="仿宋" w:cs="仿宋"/>
                <w:b/>
                <w:bCs/>
                <w:kern w:val="0"/>
                <w:sz w:val="24"/>
                <w:szCs w:val="24"/>
                <w:lang w:val="en-US" w:eastAsia="zh-CN" w:bidi="zh-CN"/>
              </w:rPr>
            </w:pPr>
            <w:r>
              <w:rPr>
                <w:rFonts w:hint="eastAsia" w:ascii="仿宋" w:hAnsi="仿宋" w:eastAsia="仿宋" w:cs="仿宋"/>
                <w:b/>
                <w:bCs/>
                <w:kern w:val="0"/>
                <w:sz w:val="24"/>
                <w:szCs w:val="24"/>
                <w:lang w:val="en-US" w:eastAsia="zh-CN" w:bidi="zh-CN"/>
              </w:rPr>
              <w:t>学校管理干部沟通能力、协作能力、执行能力、领导力提升：</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1.对沟通协调重要性的认识</w:t>
            </w:r>
            <w:r>
              <w:rPr>
                <w:rFonts w:hint="eastAsia" w:cs="仿宋"/>
                <w:b w:val="0"/>
                <w:bCs w:val="0"/>
                <w:kern w:val="0"/>
                <w:sz w:val="24"/>
                <w:szCs w:val="24"/>
                <w:lang w:val="en-US" w:eastAsia="zh-CN" w:bidi="zh-CN"/>
              </w:rPr>
              <w:t>；</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2.做好沟通协调应遵循的原则</w:t>
            </w:r>
            <w:r>
              <w:rPr>
                <w:rFonts w:hint="eastAsia" w:cs="仿宋"/>
                <w:b w:val="0"/>
                <w:bCs w:val="0"/>
                <w:kern w:val="0"/>
                <w:sz w:val="24"/>
                <w:szCs w:val="24"/>
                <w:lang w:val="en-US" w:eastAsia="zh-CN" w:bidi="zh-CN"/>
              </w:rPr>
              <w:t>；</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3.需要协调处理好的几种关系</w:t>
            </w:r>
            <w:r>
              <w:rPr>
                <w:rFonts w:hint="eastAsia" w:cs="仿宋"/>
                <w:b w:val="0"/>
                <w:bCs w:val="0"/>
                <w:kern w:val="0"/>
                <w:sz w:val="24"/>
                <w:szCs w:val="24"/>
                <w:lang w:val="en-US" w:eastAsia="zh-CN" w:bidi="zh-CN"/>
              </w:rPr>
              <w:t>；</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4.沟通协调的方法和艺术</w:t>
            </w:r>
            <w:r>
              <w:rPr>
                <w:rFonts w:hint="eastAsia" w:cs="仿宋"/>
                <w:b w:val="0"/>
                <w:bCs w:val="0"/>
                <w:kern w:val="0"/>
                <w:sz w:val="24"/>
                <w:szCs w:val="24"/>
                <w:lang w:val="en-US" w:eastAsia="zh-CN" w:bidi="zh-CN"/>
              </w:rPr>
              <w:t>；</w:t>
            </w:r>
          </w:p>
          <w:p>
            <w:pPr>
              <w:pStyle w:val="26"/>
              <w:numPr>
                <w:ilvl w:val="0"/>
                <w:numId w:val="0"/>
              </w:numPr>
              <w:spacing w:line="360" w:lineRule="auto"/>
              <w:ind w:left="0" w:leftChars="0" w:firstLine="0" w:firstLineChars="0"/>
              <w:rPr>
                <w:rFonts w:hint="default"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5.管理干部领导力提升；</w:t>
            </w:r>
          </w:p>
          <w:p>
            <w:pPr>
              <w:pStyle w:val="26"/>
              <w:numPr>
                <w:ilvl w:val="0"/>
                <w:numId w:val="0"/>
              </w:numPr>
              <w:spacing w:line="360" w:lineRule="auto"/>
              <w:ind w:left="0" w:leftChars="0" w:firstLine="0" w:firstLineChars="0"/>
              <w:rPr>
                <w:rFonts w:hint="eastAsia" w:ascii="仿宋" w:hAnsi="仿宋" w:eastAsia="仿宋" w:cs="仿宋"/>
                <w:b w:val="0"/>
                <w:bCs w:val="0"/>
                <w:kern w:val="0"/>
                <w:sz w:val="24"/>
                <w:szCs w:val="24"/>
                <w:lang w:val="en-US" w:eastAsia="zh-CN" w:bidi="zh-CN"/>
              </w:rPr>
            </w:pPr>
            <w:r>
              <w:rPr>
                <w:rFonts w:hint="eastAsia" w:ascii="仿宋" w:hAnsi="仿宋" w:eastAsia="仿宋" w:cs="仿宋"/>
                <w:b w:val="0"/>
                <w:bCs w:val="0"/>
                <w:kern w:val="0"/>
                <w:sz w:val="24"/>
                <w:szCs w:val="24"/>
                <w:lang w:val="en-US" w:eastAsia="zh-CN" w:bidi="zh-CN"/>
              </w:rPr>
              <w:t>6.管理干部职业礼仪</w:t>
            </w:r>
            <w:r>
              <w:rPr>
                <w:rFonts w:hint="eastAsia" w:cs="仿宋"/>
                <w:b w:val="0"/>
                <w:bCs w:val="0"/>
                <w:kern w:val="0"/>
                <w:sz w:val="24"/>
                <w:szCs w:val="24"/>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150" w:type="dxa"/>
            <w:vMerge w:val="continue"/>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sz w:val="24"/>
                <w:szCs w:val="24"/>
                <w:lang w:val="en-US" w:eastAsia="zh-CN"/>
              </w:rPr>
            </w:pPr>
          </w:p>
        </w:tc>
        <w:tc>
          <w:tcPr>
            <w:tcW w:w="1695"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仿宋" w:hAnsi="仿宋" w:eastAsia="仿宋" w:cs="仿宋"/>
                <w:kern w:val="0"/>
                <w:sz w:val="24"/>
                <w:szCs w:val="24"/>
                <w:lang w:val="en-US" w:eastAsia="zh-CN" w:bidi="zh-CN"/>
              </w:rPr>
            </w:pPr>
            <w:r>
              <w:rPr>
                <w:rFonts w:hint="eastAsia" w:ascii="仿宋" w:hAnsi="仿宋" w:eastAsia="仿宋" w:cs="仿宋"/>
                <w:sz w:val="24"/>
                <w:szCs w:val="24"/>
                <w:lang w:val="en-US" w:eastAsia="zh-CN"/>
              </w:rPr>
              <w:t>14:30-17:30</w:t>
            </w:r>
          </w:p>
        </w:tc>
        <w:tc>
          <w:tcPr>
            <w:tcW w:w="7286" w:type="dxa"/>
            <w:vMerge w:val="continue"/>
            <w:vAlign w:val="center"/>
          </w:tcPr>
          <w:p>
            <w:pPr>
              <w:pStyle w:val="26"/>
              <w:numPr>
                <w:ilvl w:val="0"/>
                <w:numId w:val="0"/>
              </w:numPr>
              <w:spacing w:line="360" w:lineRule="auto"/>
              <w:ind w:left="0" w:leftChars="0" w:firstLine="0" w:firstLineChars="0"/>
              <w:rPr>
                <w:rFonts w:hint="eastAsia" w:ascii="仿宋" w:hAnsi="仿宋" w:eastAsia="仿宋" w:cs="仿宋"/>
                <w:kern w:val="0"/>
                <w:sz w:val="24"/>
                <w:szCs w:val="24"/>
                <w:lang w:val="en-US" w:eastAsia="zh-CN" w:bidi="zh-CN"/>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2"/>
          <w:szCs w:val="22"/>
          <w:lang w:val="en-US" w:eastAsia="zh-CN"/>
        </w:rPr>
      </w:pPr>
      <w:r>
        <w:rPr>
          <w:rFonts w:hint="eastAsia" w:ascii="仿宋" w:hAnsi="仿宋" w:eastAsia="仿宋" w:cs="仿宋"/>
          <w:b/>
          <w:bCs/>
          <w:color w:val="0000FF"/>
          <w:sz w:val="22"/>
          <w:szCs w:val="22"/>
          <w:lang w:val="en-US" w:eastAsia="zh-CN"/>
        </w:rPr>
        <w:t>注：疫情缓和后，具体课程和学校商议后，可有部分微调</w:t>
      </w:r>
    </w:p>
    <w:p>
      <w:pPr>
        <w:spacing w:line="5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五、讲师团队</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四川省职业院校丰富管理经验的优质专家团队。</w:t>
      </w:r>
    </w:p>
    <w:p>
      <w:pPr>
        <w:spacing w:line="5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六、培训费用</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培训</w:t>
      </w:r>
      <w:r>
        <w:rPr>
          <w:rFonts w:hint="eastAsia" w:ascii="仿宋" w:hAnsi="仿宋" w:eastAsia="仿宋" w:cs="仿宋"/>
          <w:color w:val="auto"/>
          <w:sz w:val="24"/>
          <w:szCs w:val="24"/>
        </w:rPr>
        <w:t>费用包括专家费、场地费、餐费、住宿费用、资料耗材费、工作人员经费、税费、管理费等</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参训教师</w:t>
      </w:r>
      <w:r>
        <w:rPr>
          <w:rFonts w:hint="eastAsia" w:ascii="仿宋" w:hAnsi="仿宋" w:eastAsia="仿宋" w:cs="仿宋"/>
          <w:color w:val="auto"/>
          <w:sz w:val="24"/>
          <w:szCs w:val="24"/>
        </w:rPr>
        <w:t>往返交通费回原单位报销。</w:t>
      </w:r>
    </w:p>
    <w:p>
      <w:pPr>
        <w:rPr>
          <w:rFonts w:hint="eastAsia" w:ascii="仿宋" w:hAnsi="仿宋" w:eastAsia="仿宋" w:cs="仿宋"/>
          <w:b/>
          <w:bCs/>
          <w:sz w:val="28"/>
          <w:szCs w:val="28"/>
          <w:lang w:bidi="zh-CN"/>
        </w:rPr>
      </w:pPr>
      <w:r>
        <w:rPr>
          <w:rFonts w:hint="eastAsia" w:ascii="仿宋" w:hAnsi="仿宋" w:eastAsia="仿宋" w:cs="仿宋"/>
          <w:b/>
          <w:bCs/>
          <w:sz w:val="28"/>
          <w:szCs w:val="28"/>
          <w:lang w:bidi="zh-CN"/>
        </w:rPr>
        <w:br w:type="page"/>
      </w:r>
    </w:p>
    <w:p>
      <w:pPr>
        <w:spacing w:line="500" w:lineRule="exact"/>
        <w:rPr>
          <w:rFonts w:hint="eastAsia" w:ascii="仿宋" w:hAnsi="仿宋" w:eastAsia="仿宋" w:cs="仿宋"/>
          <w:b/>
          <w:bCs/>
          <w:sz w:val="24"/>
          <w:szCs w:val="24"/>
          <w:lang w:bidi="zh-CN"/>
        </w:rPr>
      </w:pPr>
      <w:r>
        <w:rPr>
          <w:rFonts w:hint="eastAsia" w:ascii="仿宋" w:hAnsi="仿宋" w:eastAsia="仿宋" w:cs="仿宋"/>
          <w:b/>
          <w:bCs/>
          <w:sz w:val="24"/>
          <w:szCs w:val="24"/>
          <w:lang w:bidi="zh-CN"/>
        </w:rPr>
        <w:t>项目二：</w:t>
      </w:r>
    </w:p>
    <w:p>
      <w:pPr>
        <w:pStyle w:val="5"/>
        <w:spacing w:line="360" w:lineRule="auto"/>
        <w:ind w:left="0"/>
        <w:jc w:val="center"/>
        <w:rPr>
          <w:rFonts w:hint="eastAsia" w:ascii="仿宋" w:hAnsi="仿宋" w:eastAsia="仿宋" w:cs="仿宋"/>
          <w:sz w:val="24"/>
          <w:szCs w:val="24"/>
          <w:lang w:val="en-US"/>
        </w:rPr>
      </w:pPr>
      <w:r>
        <w:rPr>
          <w:rFonts w:hint="eastAsia" w:ascii="仿宋" w:hAnsi="仿宋" w:eastAsia="仿宋" w:cs="仿宋"/>
          <w:sz w:val="24"/>
          <w:szCs w:val="24"/>
          <w:lang w:val="en-US"/>
        </w:rPr>
        <w:t>遂宁市职业技术学校汽修专业教师专业技能专题培训</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了探索专业技能技术在本校的发展路径，搭建专业技能技术的交流学习，推动本校在专业技术的突破，加快新技术的发展，让教师能快速掌握各个专业的应用技术，提高专业技能技术运用水平及教师逻辑思维能力，增强学校特色专业建设。</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一、培训对象及人数</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遂宁市职业技术学校汽修专业教师</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人。</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二、培训地点和时间</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培训地点：</w:t>
      </w:r>
      <w:r>
        <w:rPr>
          <w:rFonts w:hint="eastAsia" w:ascii="仿宋" w:hAnsi="仿宋" w:eastAsia="仿宋" w:cs="仿宋"/>
          <w:spacing w:val="-4"/>
          <w:sz w:val="24"/>
          <w:szCs w:val="24"/>
          <w:lang w:val="en-US" w:eastAsia="zh-CN"/>
        </w:rPr>
        <w:t>成都</w:t>
      </w:r>
      <w:r>
        <w:rPr>
          <w:rFonts w:hint="eastAsia" w:ascii="仿宋" w:hAnsi="仿宋" w:eastAsia="仿宋" w:cs="仿宋"/>
          <w:spacing w:val="-4"/>
          <w:sz w:val="24"/>
          <w:szCs w:val="24"/>
        </w:rPr>
        <w:t>；</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培训时间：</w:t>
      </w:r>
      <w:r>
        <w:rPr>
          <w:rFonts w:hint="eastAsia" w:ascii="仿宋" w:hAnsi="仿宋" w:eastAsia="仿宋" w:cs="仿宋"/>
          <w:spacing w:val="-4"/>
          <w:sz w:val="24"/>
          <w:szCs w:val="24"/>
          <w:lang w:val="en-US" w:eastAsia="zh-CN"/>
        </w:rPr>
        <w:t>2022年12月-2023年12月</w:t>
      </w:r>
      <w:r>
        <w:rPr>
          <w:rFonts w:hint="eastAsia" w:ascii="仿宋" w:hAnsi="仿宋" w:eastAsia="仿宋" w:cs="仿宋"/>
          <w:spacing w:val="-4"/>
          <w:sz w:val="24"/>
          <w:szCs w:val="24"/>
        </w:rPr>
        <w:t>，共计24个学时，具体时间和学校商议确定。</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三、培训方式</w:t>
      </w:r>
    </w:p>
    <w:p>
      <w:pPr>
        <w:widowControl/>
        <w:spacing w:line="500" w:lineRule="exact"/>
        <w:ind w:firstLine="464" w:firstLineChars="200"/>
        <w:jc w:val="left"/>
        <w:rPr>
          <w:rFonts w:hint="eastAsia" w:ascii="仿宋" w:hAnsi="仿宋" w:eastAsia="仿宋" w:cs="仿宋"/>
          <w:spacing w:val="-4"/>
          <w:sz w:val="24"/>
          <w:szCs w:val="24"/>
        </w:rPr>
      </w:pPr>
      <w:r>
        <w:rPr>
          <w:rFonts w:hint="eastAsia" w:ascii="仿宋" w:hAnsi="仿宋" w:eastAsia="仿宋" w:cs="仿宋"/>
          <w:spacing w:val="-4"/>
          <w:sz w:val="24"/>
          <w:szCs w:val="24"/>
        </w:rPr>
        <w:t>现场授课及案例分享及技能实操。</w:t>
      </w:r>
      <w:r>
        <w:rPr>
          <w:rFonts w:hint="eastAsia" w:ascii="仿宋" w:hAnsi="仿宋" w:eastAsia="仿宋" w:cs="仿宋"/>
          <w:color w:val="000000"/>
          <w:sz w:val="24"/>
          <w:szCs w:val="24"/>
          <w:lang w:bidi="en-US"/>
        </w:rPr>
        <w:t>（若遇突发疫情，待疫情解除后继续执行）</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四、培训内容</w:t>
      </w:r>
    </w:p>
    <w:tbl>
      <w:tblPr>
        <w:tblStyle w:val="14"/>
        <w:tblpPr w:leftFromText="180" w:rightFromText="180" w:vertAnchor="text" w:horzAnchor="page" w:tblpXSpec="center" w:tblpY="12"/>
        <w:tblOverlap w:val="never"/>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762"/>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日期</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时间</w:t>
            </w:r>
          </w:p>
        </w:tc>
        <w:tc>
          <w:tcPr>
            <w:tcW w:w="3300"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第一天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color w:val="000000"/>
                <w:sz w:val="24"/>
                <w:szCs w:val="24"/>
                <w:lang w:val="en-US" w:bidi="ar"/>
              </w:rPr>
            </w:pPr>
            <w:r>
              <w:rPr>
                <w:rFonts w:hint="eastAsia" w:ascii="仿宋" w:hAnsi="仿宋" w:eastAsia="仿宋" w:cs="仿宋"/>
                <w:b/>
                <w:bCs/>
                <w:color w:val="000000"/>
                <w:sz w:val="24"/>
                <w:szCs w:val="24"/>
                <w:lang w:val="en-US" w:bidi="ar"/>
              </w:rPr>
              <w:t>新能源汽车高压部件检测</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1.新能源汽车部件认知；</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2.新能源汽车高压部件绝缘检测；</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lang w:val="en-US" w:eastAsia="zh-CN"/>
              </w:rPr>
            </w:pPr>
            <w:r>
              <w:rPr>
                <w:rFonts w:hint="eastAsia" w:ascii="仿宋" w:hAnsi="仿宋" w:eastAsia="仿宋" w:cs="仿宋"/>
                <w:sz w:val="24"/>
                <w:szCs w:val="24"/>
                <w:lang w:val="en-US"/>
              </w:rPr>
              <w:t>3.高压部件检测实操</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第二天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color w:val="000000"/>
                <w:sz w:val="24"/>
                <w:szCs w:val="24"/>
                <w:lang w:val="en-US" w:bidi="ar"/>
              </w:rPr>
            </w:pPr>
            <w:r>
              <w:rPr>
                <w:rFonts w:hint="eastAsia" w:ascii="仿宋" w:hAnsi="仿宋" w:eastAsia="仿宋" w:cs="仿宋"/>
                <w:b/>
                <w:bCs/>
                <w:color w:val="000000"/>
                <w:sz w:val="24"/>
                <w:szCs w:val="24"/>
                <w:lang w:val="en-US" w:bidi="ar"/>
              </w:rPr>
              <w:t>动力电池总成装调与检修</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eastAsia="zh-CN" w:bidi="ar"/>
              </w:rPr>
              <w:t>1.</w:t>
            </w:r>
            <w:r>
              <w:rPr>
                <w:rFonts w:hint="eastAsia" w:ascii="仿宋" w:hAnsi="仿宋" w:eastAsia="仿宋" w:cs="仿宋"/>
                <w:color w:val="000000"/>
                <w:sz w:val="24"/>
                <w:szCs w:val="24"/>
                <w:lang w:val="en-US" w:bidi="ar"/>
              </w:rPr>
              <w:t>动力电芯连接实训</w:t>
            </w:r>
            <w:r>
              <w:rPr>
                <w:rFonts w:hint="eastAsia" w:ascii="仿宋" w:hAnsi="仿宋" w:eastAsia="仿宋" w:cs="仿宋"/>
                <w:color w:val="000000"/>
                <w:sz w:val="24"/>
                <w:szCs w:val="24"/>
                <w:lang w:val="en-US" w:eastAsia="zh-CN" w:bidi="ar"/>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eastAsia="zh-CN" w:bidi="ar"/>
              </w:rPr>
              <w:t>2.</w:t>
            </w:r>
            <w:r>
              <w:rPr>
                <w:rFonts w:hint="eastAsia" w:ascii="仿宋" w:hAnsi="仿宋" w:eastAsia="仿宋" w:cs="仿宋"/>
                <w:color w:val="000000"/>
                <w:sz w:val="24"/>
                <w:szCs w:val="24"/>
                <w:lang w:val="en-US" w:bidi="ar"/>
              </w:rPr>
              <w:t>动力电池连接成组实训</w:t>
            </w:r>
            <w:r>
              <w:rPr>
                <w:rFonts w:hint="eastAsia" w:ascii="仿宋" w:hAnsi="仿宋" w:eastAsia="仿宋" w:cs="仿宋"/>
                <w:color w:val="000000"/>
                <w:sz w:val="24"/>
                <w:szCs w:val="24"/>
                <w:lang w:val="en-US" w:eastAsia="zh-CN" w:bidi="ar"/>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eastAsia="zh-CN" w:bidi="ar"/>
              </w:rPr>
              <w:t>3.</w:t>
            </w:r>
            <w:r>
              <w:rPr>
                <w:rFonts w:hint="eastAsia" w:ascii="仿宋" w:hAnsi="仿宋" w:eastAsia="仿宋" w:cs="仿宋"/>
                <w:color w:val="000000"/>
                <w:sz w:val="24"/>
                <w:szCs w:val="24"/>
                <w:lang w:val="en-US" w:bidi="ar"/>
              </w:rPr>
              <w:t>动力电池均衡修复实训</w:t>
            </w:r>
            <w:r>
              <w:rPr>
                <w:rFonts w:hint="eastAsia" w:ascii="仿宋" w:hAnsi="仿宋" w:eastAsia="仿宋" w:cs="仿宋"/>
                <w:color w:val="000000"/>
                <w:sz w:val="24"/>
                <w:szCs w:val="24"/>
                <w:lang w:val="en-US" w:eastAsia="zh-CN" w:bidi="ar"/>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bidi="zh-CN"/>
              </w:rPr>
            </w:pPr>
            <w:r>
              <w:rPr>
                <w:rFonts w:hint="eastAsia" w:ascii="仿宋" w:hAnsi="仿宋" w:eastAsia="仿宋" w:cs="仿宋"/>
                <w:color w:val="000000"/>
                <w:sz w:val="24"/>
                <w:szCs w:val="24"/>
                <w:lang w:val="en-US" w:eastAsia="zh-CN" w:bidi="ar"/>
              </w:rPr>
              <w:t>4.</w:t>
            </w:r>
            <w:r>
              <w:rPr>
                <w:rFonts w:hint="eastAsia" w:ascii="仿宋" w:hAnsi="仿宋" w:eastAsia="仿宋" w:cs="仿宋"/>
                <w:color w:val="000000"/>
                <w:sz w:val="24"/>
                <w:szCs w:val="24"/>
                <w:lang w:val="en-US" w:bidi="ar"/>
              </w:rPr>
              <w:t>动力电池性能测试实训</w:t>
            </w:r>
            <w:r>
              <w:rPr>
                <w:rFonts w:hint="eastAsia" w:ascii="仿宋" w:hAnsi="仿宋" w:eastAsia="仿宋" w:cs="仿宋"/>
                <w:color w:val="00000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第三天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rPr>
            </w:pPr>
            <w:r>
              <w:rPr>
                <w:rFonts w:hint="eastAsia" w:ascii="仿宋" w:hAnsi="仿宋" w:eastAsia="仿宋" w:cs="仿宋"/>
                <w:b/>
                <w:bCs/>
                <w:color w:val="000000"/>
                <w:sz w:val="24"/>
                <w:szCs w:val="24"/>
                <w:lang w:val="en-US" w:bidi="ar"/>
              </w:rPr>
              <w:t>新能源汽车保养实操</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1.举升位置一作业项目及标准</w:t>
            </w:r>
            <w:r>
              <w:rPr>
                <w:rFonts w:hint="eastAsia" w:ascii="仿宋" w:hAnsi="仿宋" w:eastAsia="仿宋" w:cs="仿宋"/>
                <w:color w:val="000000"/>
                <w:sz w:val="24"/>
                <w:szCs w:val="24"/>
                <w:lang w:val="en-US" w:eastAsia="zh-CN" w:bidi="ar"/>
              </w:rPr>
              <w:t>；</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2.举升位置二作业项目及标准</w:t>
            </w:r>
            <w:r>
              <w:rPr>
                <w:rFonts w:hint="eastAsia" w:ascii="仿宋" w:hAnsi="仿宋" w:eastAsia="仿宋" w:cs="仿宋"/>
                <w:color w:val="000000"/>
                <w:sz w:val="24"/>
                <w:szCs w:val="24"/>
                <w:lang w:val="en-US" w:eastAsia="zh-CN" w:bidi="ar"/>
              </w:rPr>
              <w:t>；</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3.举升位置三作业项目及标准</w:t>
            </w:r>
            <w:r>
              <w:rPr>
                <w:rFonts w:hint="eastAsia" w:ascii="仿宋" w:hAnsi="仿宋" w:eastAsia="仿宋" w:cs="仿宋"/>
                <w:color w:val="000000"/>
                <w:sz w:val="24"/>
                <w:szCs w:val="24"/>
                <w:lang w:val="en-US" w:eastAsia="zh-CN" w:bidi="ar"/>
              </w:rPr>
              <w:t>；</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4.举升位置四作业项目及标准</w:t>
            </w:r>
            <w:r>
              <w:rPr>
                <w:rFonts w:hint="eastAsia" w:ascii="仿宋" w:hAnsi="仿宋" w:eastAsia="仿宋" w:cs="仿宋"/>
                <w:color w:val="000000"/>
                <w:sz w:val="24"/>
                <w:szCs w:val="24"/>
                <w:lang w:val="en-US" w:eastAsia="zh-CN" w:bidi="ar"/>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bidi="zh-CN"/>
              </w:rPr>
            </w:pPr>
            <w:r>
              <w:rPr>
                <w:rFonts w:hint="eastAsia" w:ascii="仿宋" w:hAnsi="仿宋" w:eastAsia="仿宋" w:cs="仿宋"/>
                <w:color w:val="000000"/>
                <w:sz w:val="24"/>
                <w:szCs w:val="24"/>
                <w:lang w:val="en-US" w:bidi="ar"/>
              </w:rPr>
              <w:t>5.举升位置五作业项目及标准</w:t>
            </w:r>
            <w:r>
              <w:rPr>
                <w:rFonts w:hint="eastAsia" w:ascii="仿宋" w:hAnsi="仿宋" w:eastAsia="仿宋" w:cs="仿宋"/>
                <w:color w:val="000000"/>
                <w:sz w:val="24"/>
                <w:szCs w:val="24"/>
                <w:lang w:val="en-US" w:eastAsia="zh-CN" w:bidi="ar"/>
              </w:rPr>
              <w:t>。</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2"/>
          <w:szCs w:val="22"/>
          <w:lang w:val="en-US" w:eastAsia="zh-CN"/>
        </w:rPr>
      </w:pPr>
      <w:r>
        <w:rPr>
          <w:rFonts w:hint="eastAsia" w:ascii="仿宋" w:hAnsi="仿宋" w:eastAsia="仿宋" w:cs="仿宋"/>
          <w:b/>
          <w:bCs/>
          <w:color w:val="0000FF"/>
          <w:sz w:val="22"/>
          <w:szCs w:val="22"/>
          <w:lang w:val="en-US" w:eastAsia="zh-CN"/>
        </w:rPr>
        <w:t>注：疫情缓和后，具体课程和学校商议后，可有部分微调</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五、讲师团队</w:t>
      </w:r>
    </w:p>
    <w:p>
      <w:pPr>
        <w:widowControl/>
        <w:kinsoku w:val="0"/>
        <w:autoSpaceDE w:val="0"/>
        <w:autoSpaceDN w:val="0"/>
        <w:adjustRightInd w:val="0"/>
        <w:snapToGrid w:val="0"/>
        <w:spacing w:line="500" w:lineRule="exact"/>
        <w:ind w:right="51"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lang w:val="en-US" w:eastAsia="zh-CN"/>
        </w:rPr>
        <w:t>职业教育高职专家、汽车维修企业专家</w:t>
      </w:r>
      <w:r>
        <w:rPr>
          <w:rFonts w:hint="eastAsia" w:ascii="仿宋" w:hAnsi="仿宋" w:eastAsia="仿宋" w:cs="仿宋"/>
          <w:spacing w:val="-4"/>
          <w:sz w:val="24"/>
          <w:szCs w:val="24"/>
        </w:rPr>
        <w:t>。</w:t>
      </w:r>
    </w:p>
    <w:p>
      <w:pPr>
        <w:widowControl/>
        <w:kinsoku w:val="0"/>
        <w:autoSpaceDE w:val="0"/>
        <w:autoSpaceDN w:val="0"/>
        <w:adjustRightInd w:val="0"/>
        <w:snapToGrid w:val="0"/>
        <w:spacing w:line="500" w:lineRule="exact"/>
        <w:ind w:right="51"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六、培训费用</w:t>
      </w:r>
    </w:p>
    <w:p>
      <w:pPr>
        <w:pStyle w:val="2"/>
        <w:autoSpaceDE w:val="0"/>
        <w:autoSpaceDN w:val="0"/>
        <w:spacing w:after="0" w:line="500" w:lineRule="exact"/>
        <w:ind w:firstLine="484" w:firstLineChars="200"/>
        <w:rPr>
          <w:rFonts w:hint="eastAsia" w:ascii="仿宋" w:hAnsi="仿宋" w:eastAsia="仿宋" w:cs="仿宋"/>
          <w:kern w:val="0"/>
          <w:sz w:val="24"/>
          <w:szCs w:val="24"/>
          <w:lang w:bidi="zh-CN"/>
        </w:rPr>
      </w:pPr>
      <w:r>
        <w:rPr>
          <w:rFonts w:hint="eastAsia" w:ascii="仿宋" w:hAnsi="仿宋" w:eastAsia="仿宋" w:cs="仿宋"/>
          <w:spacing w:val="1"/>
          <w:sz w:val="24"/>
          <w:szCs w:val="24"/>
        </w:rPr>
        <w:t>1、培训</w:t>
      </w:r>
      <w:r>
        <w:rPr>
          <w:rFonts w:hint="eastAsia" w:ascii="仿宋" w:hAnsi="仿宋" w:eastAsia="仿宋" w:cs="仿宋"/>
          <w:color w:val="auto"/>
          <w:sz w:val="24"/>
          <w:szCs w:val="24"/>
        </w:rPr>
        <w:t>费用包括专家费、场地费、餐费、住宿费用、资料耗材费、工作人员经费、税费、管理费等</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参训教师</w:t>
      </w:r>
      <w:r>
        <w:rPr>
          <w:rFonts w:hint="eastAsia" w:ascii="仿宋" w:hAnsi="仿宋" w:eastAsia="仿宋" w:cs="仿宋"/>
          <w:color w:val="auto"/>
          <w:sz w:val="24"/>
          <w:szCs w:val="24"/>
        </w:rPr>
        <w:t>往返交通费回原单位报销。</w:t>
      </w:r>
    </w:p>
    <w:p>
      <w:pPr>
        <w:pStyle w:val="3"/>
        <w:rPr>
          <w:rFonts w:hint="eastAsia" w:ascii="仿宋" w:hAnsi="仿宋" w:eastAsia="仿宋" w:cs="仿宋"/>
          <w:sz w:val="24"/>
          <w:szCs w:val="24"/>
          <w:lang w:bidi="zh-CN"/>
        </w:rPr>
      </w:pPr>
    </w:p>
    <w:p>
      <w:pPr>
        <w:pStyle w:val="3"/>
        <w:rPr>
          <w:rFonts w:hint="eastAsia" w:ascii="仿宋" w:hAnsi="仿宋" w:eastAsia="仿宋" w:cs="仿宋"/>
          <w:sz w:val="24"/>
          <w:szCs w:val="24"/>
        </w:rPr>
        <w:sectPr>
          <w:footerReference r:id="rId7" w:type="default"/>
          <w:pgSz w:w="11906" w:h="16839"/>
          <w:pgMar w:top="1247" w:right="1520" w:bottom="1247" w:left="1519" w:header="0" w:footer="1126" w:gutter="0"/>
          <w:pgNumType w:fmt="decimal"/>
          <w:cols w:space="720" w:num="1"/>
        </w:sectPr>
      </w:pPr>
    </w:p>
    <w:p>
      <w:pPr>
        <w:spacing w:line="500" w:lineRule="exact"/>
        <w:rPr>
          <w:rFonts w:hint="eastAsia" w:ascii="仿宋" w:hAnsi="仿宋" w:eastAsia="仿宋" w:cs="仿宋"/>
          <w:b/>
          <w:bCs/>
          <w:sz w:val="24"/>
          <w:szCs w:val="24"/>
          <w:lang w:bidi="zh-CN"/>
        </w:rPr>
      </w:pPr>
      <w:r>
        <w:rPr>
          <w:rFonts w:hint="eastAsia" w:ascii="仿宋" w:hAnsi="仿宋" w:eastAsia="仿宋" w:cs="仿宋"/>
          <w:b/>
          <w:bCs/>
          <w:sz w:val="24"/>
          <w:szCs w:val="24"/>
          <w:lang w:bidi="zh-CN"/>
        </w:rPr>
        <w:t>项目</w:t>
      </w:r>
      <w:r>
        <w:rPr>
          <w:rFonts w:hint="eastAsia" w:ascii="仿宋" w:hAnsi="仿宋" w:eastAsia="仿宋" w:cs="仿宋"/>
          <w:b/>
          <w:bCs/>
          <w:sz w:val="24"/>
          <w:szCs w:val="24"/>
          <w:lang w:val="en-US" w:bidi="zh-CN"/>
        </w:rPr>
        <w:t>三</w:t>
      </w:r>
      <w:r>
        <w:rPr>
          <w:rFonts w:hint="eastAsia" w:ascii="仿宋" w:hAnsi="仿宋" w:eastAsia="仿宋" w:cs="仿宋"/>
          <w:b/>
          <w:bCs/>
          <w:sz w:val="24"/>
          <w:szCs w:val="24"/>
          <w:lang w:bidi="zh-CN"/>
        </w:rPr>
        <w:t>：</w:t>
      </w:r>
    </w:p>
    <w:p>
      <w:pPr>
        <w:pStyle w:val="5"/>
        <w:spacing w:line="360" w:lineRule="auto"/>
        <w:ind w:left="0"/>
        <w:jc w:val="center"/>
        <w:rPr>
          <w:rFonts w:hint="eastAsia" w:ascii="仿宋" w:hAnsi="仿宋" w:eastAsia="仿宋" w:cs="仿宋"/>
          <w:sz w:val="24"/>
          <w:szCs w:val="24"/>
          <w:lang w:val="en-US"/>
        </w:rPr>
      </w:pPr>
      <w:r>
        <w:rPr>
          <w:rFonts w:hint="eastAsia" w:ascii="仿宋" w:hAnsi="仿宋" w:eastAsia="仿宋" w:cs="仿宋"/>
          <w:sz w:val="24"/>
          <w:szCs w:val="24"/>
          <w:lang w:val="en-US"/>
        </w:rPr>
        <w:t>遂宁市职业技术学校</w:t>
      </w:r>
      <w:r>
        <w:rPr>
          <w:rFonts w:hint="eastAsia" w:ascii="仿宋" w:hAnsi="仿宋" w:eastAsia="仿宋" w:cs="仿宋"/>
          <w:sz w:val="24"/>
          <w:szCs w:val="24"/>
          <w:lang w:val="en-US" w:eastAsia="zh-CN"/>
        </w:rPr>
        <w:t>电商</w:t>
      </w:r>
      <w:r>
        <w:rPr>
          <w:rFonts w:hint="eastAsia" w:ascii="仿宋" w:hAnsi="仿宋" w:eastAsia="仿宋" w:cs="仿宋"/>
          <w:sz w:val="24"/>
          <w:szCs w:val="24"/>
          <w:lang w:val="en-US"/>
        </w:rPr>
        <w:t>专业教师专业技能专题培训</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了探索专业技能技术在本校的发展路径，搭建专业技能技术的交流学习，推动本校在专业技术的突破，加快新技术的发展，让教师能快速掌握各个专业的应用技术，提高专业技能技术运用水平及教师逻辑思维能力，增强学校特色专业建设。</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一、培训对象及人数</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遂宁市职业技术学校</w:t>
      </w:r>
      <w:r>
        <w:rPr>
          <w:rFonts w:hint="eastAsia" w:ascii="仿宋" w:hAnsi="仿宋" w:eastAsia="仿宋" w:cs="仿宋"/>
          <w:spacing w:val="-4"/>
          <w:sz w:val="24"/>
          <w:szCs w:val="24"/>
          <w:lang w:val="en-US" w:eastAsia="zh-CN"/>
        </w:rPr>
        <w:t>电商</w:t>
      </w:r>
      <w:r>
        <w:rPr>
          <w:rFonts w:hint="eastAsia" w:ascii="仿宋" w:hAnsi="仿宋" w:eastAsia="仿宋" w:cs="仿宋"/>
          <w:spacing w:val="-4"/>
          <w:sz w:val="24"/>
          <w:szCs w:val="24"/>
        </w:rPr>
        <w:t>专业教师</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人。</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二、培训地点和时间</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培训地点：</w:t>
      </w:r>
      <w:r>
        <w:rPr>
          <w:rFonts w:hint="eastAsia" w:ascii="仿宋" w:hAnsi="仿宋" w:eastAsia="仿宋" w:cs="仿宋"/>
          <w:spacing w:val="-4"/>
          <w:sz w:val="24"/>
          <w:szCs w:val="24"/>
          <w:lang w:val="en-US" w:eastAsia="zh-CN"/>
        </w:rPr>
        <w:t>成都</w:t>
      </w:r>
      <w:r>
        <w:rPr>
          <w:rFonts w:hint="eastAsia" w:ascii="仿宋" w:hAnsi="仿宋" w:eastAsia="仿宋" w:cs="仿宋"/>
          <w:spacing w:val="-4"/>
          <w:sz w:val="24"/>
          <w:szCs w:val="24"/>
        </w:rPr>
        <w:t>；</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培训时间：</w:t>
      </w:r>
      <w:r>
        <w:rPr>
          <w:rFonts w:hint="eastAsia" w:ascii="仿宋" w:hAnsi="仿宋" w:eastAsia="仿宋" w:cs="仿宋"/>
          <w:spacing w:val="-4"/>
          <w:sz w:val="24"/>
          <w:szCs w:val="24"/>
          <w:lang w:val="en-US" w:eastAsia="zh-CN"/>
        </w:rPr>
        <w:t>2022年12月-2023年12月</w:t>
      </w:r>
      <w:r>
        <w:rPr>
          <w:rFonts w:hint="eastAsia" w:ascii="仿宋" w:hAnsi="仿宋" w:eastAsia="仿宋" w:cs="仿宋"/>
          <w:spacing w:val="-4"/>
          <w:sz w:val="24"/>
          <w:szCs w:val="24"/>
        </w:rPr>
        <w:t>，共计24个学时，具体时间和学校商议确定。</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三、培训方式</w:t>
      </w:r>
    </w:p>
    <w:p>
      <w:pPr>
        <w:widowControl/>
        <w:spacing w:line="500" w:lineRule="exact"/>
        <w:ind w:firstLine="464" w:firstLineChars="200"/>
        <w:jc w:val="left"/>
        <w:rPr>
          <w:rFonts w:hint="eastAsia" w:ascii="仿宋" w:hAnsi="仿宋" w:eastAsia="仿宋" w:cs="仿宋"/>
          <w:spacing w:val="-4"/>
          <w:sz w:val="24"/>
          <w:szCs w:val="24"/>
        </w:rPr>
      </w:pPr>
      <w:r>
        <w:rPr>
          <w:rFonts w:hint="eastAsia" w:ascii="仿宋" w:hAnsi="仿宋" w:eastAsia="仿宋" w:cs="仿宋"/>
          <w:spacing w:val="-4"/>
          <w:sz w:val="24"/>
          <w:szCs w:val="24"/>
        </w:rPr>
        <w:t>现场授课及案例分享及技能实操。</w:t>
      </w:r>
      <w:r>
        <w:rPr>
          <w:rFonts w:hint="eastAsia" w:ascii="仿宋" w:hAnsi="仿宋" w:eastAsia="仿宋" w:cs="仿宋"/>
          <w:color w:val="000000"/>
          <w:sz w:val="24"/>
          <w:szCs w:val="24"/>
          <w:lang w:bidi="en-US"/>
        </w:rPr>
        <w:t>（若遇突发疫情，待疫情解除后继续执行）</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四、培训内容</w:t>
      </w:r>
    </w:p>
    <w:tbl>
      <w:tblPr>
        <w:tblStyle w:val="14"/>
        <w:tblpPr w:leftFromText="180" w:rightFromText="180" w:vertAnchor="text" w:horzAnchor="page" w:tblpXSpec="center" w:tblpY="12"/>
        <w:tblOverlap w:val="never"/>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933"/>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0"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日期</w:t>
            </w:r>
          </w:p>
        </w:tc>
        <w:tc>
          <w:tcPr>
            <w:tcW w:w="104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时间</w:t>
            </w:r>
          </w:p>
        </w:tc>
        <w:tc>
          <w:tcPr>
            <w:tcW w:w="3177"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80"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第一天</w:t>
            </w:r>
          </w:p>
        </w:tc>
        <w:tc>
          <w:tcPr>
            <w:tcW w:w="104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177" w:type="pct"/>
            <w:vAlign w:val="center"/>
          </w:tcPr>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rPr>
              <w:t>新媒体运营实战教学</w:t>
            </w:r>
            <w:r>
              <w:rPr>
                <w:rFonts w:hint="eastAsia" w:ascii="仿宋" w:hAnsi="仿宋" w:eastAsia="仿宋" w:cs="仿宋"/>
                <w:b/>
                <w:bCs/>
                <w:sz w:val="24"/>
                <w:szCs w:val="24"/>
                <w:lang w:val="en-US" w:eastAsia="zh-CN"/>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1.新媒体运营基础</w:t>
            </w:r>
            <w:r>
              <w:rPr>
                <w:rFonts w:hint="eastAsia" w:ascii="仿宋" w:hAnsi="仿宋" w:eastAsia="仿宋" w:cs="仿宋"/>
                <w:sz w:val="24"/>
                <w:szCs w:val="24"/>
                <w:lang w:val="en-US" w:eastAsia="zh-CN"/>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2.新媒体文案创作与传播</w:t>
            </w:r>
            <w:r>
              <w:rPr>
                <w:rFonts w:hint="eastAsia" w:ascii="仿宋" w:hAnsi="仿宋" w:eastAsia="仿宋" w:cs="仿宋"/>
                <w:sz w:val="24"/>
                <w:szCs w:val="24"/>
                <w:lang w:val="en-US" w:eastAsia="zh-CN"/>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3.社群营销与运营</w:t>
            </w:r>
            <w:r>
              <w:rPr>
                <w:rFonts w:hint="eastAsia" w:ascii="仿宋" w:hAnsi="仿宋" w:eastAsia="仿宋" w:cs="仿宋"/>
                <w:sz w:val="24"/>
                <w:szCs w:val="24"/>
                <w:lang w:val="en-US" w:eastAsia="zh-CN"/>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4.自媒体营销与运营。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80"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第二天</w:t>
            </w:r>
          </w:p>
        </w:tc>
        <w:tc>
          <w:tcPr>
            <w:tcW w:w="104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177"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color w:val="000000"/>
                <w:sz w:val="24"/>
                <w:szCs w:val="24"/>
                <w:lang w:val="en-US" w:eastAsia="zh-CN" w:bidi="ar"/>
              </w:rPr>
            </w:pPr>
            <w:r>
              <w:rPr>
                <w:rFonts w:hint="eastAsia" w:ascii="仿宋" w:hAnsi="仿宋" w:eastAsia="仿宋" w:cs="仿宋"/>
                <w:b/>
                <w:bCs/>
                <w:color w:val="000000"/>
                <w:sz w:val="24"/>
                <w:szCs w:val="24"/>
                <w:lang w:val="en-US" w:bidi="ar"/>
              </w:rPr>
              <w:t>网店运营实战教学</w:t>
            </w:r>
            <w:r>
              <w:rPr>
                <w:rFonts w:hint="eastAsia" w:ascii="仿宋" w:hAnsi="仿宋" w:eastAsia="仿宋" w:cs="仿宋"/>
                <w:b/>
                <w:bCs/>
                <w:color w:val="000000"/>
                <w:sz w:val="24"/>
                <w:szCs w:val="24"/>
                <w:lang w:val="en-US" w:eastAsia="zh-CN" w:bidi="ar"/>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eastAsia="zh-CN" w:bidi="ar"/>
              </w:rPr>
              <w:t>1.网店装修设计；</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eastAsia="zh-CN" w:bidi="ar"/>
              </w:rPr>
              <w:t>2.网店促销与推广；</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eastAsia="zh-CN" w:bidi="ar"/>
              </w:rPr>
              <w:t>3.网店流量解析；</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bidi="zh-CN"/>
              </w:rPr>
            </w:pPr>
            <w:r>
              <w:rPr>
                <w:rFonts w:hint="eastAsia" w:ascii="仿宋" w:hAnsi="仿宋" w:eastAsia="仿宋" w:cs="仿宋"/>
                <w:color w:val="000000"/>
                <w:sz w:val="24"/>
                <w:szCs w:val="24"/>
                <w:lang w:val="en-US" w:eastAsia="zh-CN" w:bidi="ar"/>
              </w:rPr>
              <w:t>4.网店客户和物流运营。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80"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第三天</w:t>
            </w:r>
          </w:p>
        </w:tc>
        <w:tc>
          <w:tcPr>
            <w:tcW w:w="104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177"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lang w:eastAsia="zh-CN"/>
              </w:rPr>
            </w:pPr>
            <w:r>
              <w:rPr>
                <w:rFonts w:hint="eastAsia" w:ascii="仿宋" w:hAnsi="仿宋" w:eastAsia="仿宋" w:cs="仿宋"/>
                <w:b/>
                <w:bCs/>
                <w:color w:val="000000"/>
                <w:sz w:val="24"/>
                <w:szCs w:val="24"/>
                <w:lang w:val="en-US" w:bidi="ar"/>
              </w:rPr>
              <w:t>直播平台运营实战教学</w:t>
            </w:r>
            <w:r>
              <w:rPr>
                <w:rFonts w:hint="eastAsia" w:ascii="仿宋" w:hAnsi="仿宋" w:eastAsia="仿宋" w:cs="仿宋"/>
                <w:b/>
                <w:bCs/>
                <w:color w:val="000000"/>
                <w:sz w:val="24"/>
                <w:szCs w:val="24"/>
                <w:lang w:val="en-US" w:eastAsia="zh-CN" w:bidi="ar"/>
              </w:rPr>
              <w:t>：</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1.</w:t>
            </w:r>
            <w:r>
              <w:rPr>
                <w:rFonts w:hint="eastAsia" w:ascii="仿宋" w:hAnsi="仿宋" w:eastAsia="仿宋" w:cs="仿宋"/>
                <w:color w:val="000000"/>
                <w:sz w:val="24"/>
                <w:szCs w:val="24"/>
                <w:lang w:val="en-US" w:eastAsia="zh-CN" w:bidi="ar"/>
              </w:rPr>
              <w:t>多个直播平台后台操作及工具使用；</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2.</w:t>
            </w:r>
            <w:r>
              <w:rPr>
                <w:rFonts w:hint="eastAsia" w:ascii="仿宋" w:hAnsi="仿宋" w:eastAsia="仿宋" w:cs="仿宋"/>
                <w:color w:val="000000"/>
                <w:sz w:val="24"/>
                <w:szCs w:val="24"/>
                <w:lang w:val="en-US" w:eastAsia="zh-CN" w:bidi="ar"/>
              </w:rPr>
              <w:t>直播计划创建及数据分析；</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3.</w:t>
            </w:r>
            <w:r>
              <w:rPr>
                <w:rFonts w:hint="eastAsia" w:ascii="仿宋" w:hAnsi="仿宋" w:eastAsia="仿宋" w:cs="仿宋"/>
                <w:color w:val="000000"/>
                <w:sz w:val="24"/>
                <w:szCs w:val="24"/>
                <w:lang w:val="en-US" w:eastAsia="zh-CN" w:bidi="ar"/>
              </w:rPr>
              <w:t>直播团队搭建及执行；</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bidi="zh-CN"/>
              </w:rPr>
            </w:pPr>
            <w:r>
              <w:rPr>
                <w:rFonts w:hint="eastAsia" w:ascii="仿宋" w:hAnsi="仿宋" w:eastAsia="仿宋" w:cs="仿宋"/>
                <w:color w:val="000000"/>
                <w:sz w:val="24"/>
                <w:szCs w:val="24"/>
                <w:lang w:val="en-US" w:bidi="ar"/>
              </w:rPr>
              <w:t>4.</w:t>
            </w:r>
            <w:r>
              <w:rPr>
                <w:rFonts w:hint="eastAsia" w:ascii="仿宋" w:hAnsi="仿宋" w:eastAsia="仿宋" w:cs="仿宋"/>
                <w:color w:val="000000"/>
                <w:sz w:val="24"/>
                <w:szCs w:val="24"/>
                <w:lang w:val="en-US" w:eastAsia="zh-CN" w:bidi="ar"/>
              </w:rPr>
              <w:t>直播数据分析和复盘。</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1" w:firstLineChars="100"/>
        <w:textAlignment w:val="auto"/>
        <w:rPr>
          <w:rFonts w:hint="eastAsia" w:ascii="仿宋" w:hAnsi="仿宋" w:eastAsia="仿宋" w:cs="仿宋"/>
          <w:b/>
          <w:bCs/>
          <w:color w:val="0000FF"/>
          <w:sz w:val="22"/>
          <w:szCs w:val="22"/>
          <w:lang w:val="en-US" w:eastAsia="zh-CN"/>
        </w:rPr>
      </w:pPr>
      <w:r>
        <w:rPr>
          <w:rFonts w:hint="eastAsia" w:ascii="仿宋" w:hAnsi="仿宋" w:eastAsia="仿宋" w:cs="仿宋"/>
          <w:b/>
          <w:bCs/>
          <w:color w:val="0000FF"/>
          <w:sz w:val="22"/>
          <w:szCs w:val="22"/>
          <w:lang w:val="en-US" w:eastAsia="zh-CN"/>
        </w:rPr>
        <w:t>注：疫情缓和后，具体课程和学校商议后，可有部分微调</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五、讲师团队</w:t>
      </w:r>
    </w:p>
    <w:p>
      <w:pPr>
        <w:widowControl/>
        <w:kinsoku w:val="0"/>
        <w:autoSpaceDE w:val="0"/>
        <w:autoSpaceDN w:val="0"/>
        <w:adjustRightInd w:val="0"/>
        <w:snapToGrid w:val="0"/>
        <w:spacing w:line="500" w:lineRule="exact"/>
        <w:ind w:right="51"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lang w:val="en-US" w:eastAsia="zh-CN"/>
        </w:rPr>
        <w:t>职业教育高职专家、电子商务企业专家</w:t>
      </w:r>
      <w:r>
        <w:rPr>
          <w:rFonts w:hint="eastAsia" w:ascii="仿宋" w:hAnsi="仿宋" w:eastAsia="仿宋" w:cs="仿宋"/>
          <w:spacing w:val="-4"/>
          <w:sz w:val="24"/>
          <w:szCs w:val="24"/>
        </w:rPr>
        <w:t>。</w:t>
      </w:r>
    </w:p>
    <w:p>
      <w:pPr>
        <w:widowControl/>
        <w:kinsoku w:val="0"/>
        <w:autoSpaceDE w:val="0"/>
        <w:autoSpaceDN w:val="0"/>
        <w:adjustRightInd w:val="0"/>
        <w:snapToGrid w:val="0"/>
        <w:spacing w:line="500" w:lineRule="exact"/>
        <w:ind w:right="51"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六、培训费用</w:t>
      </w:r>
    </w:p>
    <w:p>
      <w:pPr>
        <w:pStyle w:val="2"/>
        <w:autoSpaceDE w:val="0"/>
        <w:autoSpaceDN w:val="0"/>
        <w:spacing w:after="0" w:line="500" w:lineRule="exact"/>
        <w:ind w:firstLine="484" w:firstLineChars="200"/>
        <w:rPr>
          <w:rFonts w:hint="eastAsia" w:ascii="仿宋" w:hAnsi="仿宋" w:eastAsia="仿宋" w:cs="仿宋"/>
          <w:kern w:val="0"/>
          <w:sz w:val="24"/>
          <w:szCs w:val="24"/>
          <w:lang w:bidi="zh-CN"/>
        </w:rPr>
      </w:pPr>
      <w:r>
        <w:rPr>
          <w:rFonts w:hint="eastAsia" w:ascii="仿宋" w:hAnsi="仿宋" w:eastAsia="仿宋" w:cs="仿宋"/>
          <w:spacing w:val="1"/>
          <w:sz w:val="24"/>
          <w:szCs w:val="24"/>
        </w:rPr>
        <w:t>1、培训</w:t>
      </w:r>
      <w:r>
        <w:rPr>
          <w:rFonts w:hint="eastAsia" w:ascii="仿宋" w:hAnsi="仿宋" w:eastAsia="仿宋" w:cs="仿宋"/>
          <w:color w:val="auto"/>
          <w:sz w:val="24"/>
          <w:szCs w:val="24"/>
        </w:rPr>
        <w:t>费用包括专家费、场地费、餐费、住宿费用、资料耗材费、工作人员经费、税费、管理费等</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参训教师</w:t>
      </w:r>
      <w:r>
        <w:rPr>
          <w:rFonts w:hint="eastAsia" w:ascii="仿宋" w:hAnsi="仿宋" w:eastAsia="仿宋" w:cs="仿宋"/>
          <w:color w:val="auto"/>
          <w:sz w:val="24"/>
          <w:szCs w:val="24"/>
        </w:rPr>
        <w:t>往返交通费回原单位报销。</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lang w:bidi="zh-CN"/>
        </w:rPr>
      </w:pPr>
      <w:r>
        <w:rPr>
          <w:rFonts w:hint="eastAsia" w:ascii="仿宋" w:hAnsi="仿宋" w:eastAsia="仿宋" w:cs="仿宋"/>
          <w:b/>
          <w:bCs/>
          <w:sz w:val="24"/>
          <w:szCs w:val="24"/>
          <w:lang w:bidi="zh-CN"/>
        </w:rPr>
        <w:t>项目</w:t>
      </w:r>
      <w:r>
        <w:rPr>
          <w:rFonts w:hint="eastAsia" w:ascii="仿宋" w:hAnsi="仿宋" w:eastAsia="仿宋" w:cs="仿宋"/>
          <w:b/>
          <w:bCs/>
          <w:sz w:val="24"/>
          <w:szCs w:val="24"/>
          <w:lang w:val="en-US" w:bidi="zh-CN"/>
        </w:rPr>
        <w:t>四</w:t>
      </w:r>
      <w:r>
        <w:rPr>
          <w:rFonts w:hint="eastAsia" w:ascii="仿宋" w:hAnsi="仿宋" w:eastAsia="仿宋" w:cs="仿宋"/>
          <w:b/>
          <w:bCs/>
          <w:sz w:val="24"/>
          <w:szCs w:val="24"/>
          <w:lang w:bidi="zh-CN"/>
        </w:rPr>
        <w:t>：</w:t>
      </w:r>
    </w:p>
    <w:p>
      <w:pPr>
        <w:pStyle w:val="5"/>
        <w:spacing w:line="360" w:lineRule="auto"/>
        <w:ind w:left="0"/>
        <w:jc w:val="center"/>
        <w:rPr>
          <w:rFonts w:hint="eastAsia" w:ascii="仿宋" w:hAnsi="仿宋" w:eastAsia="仿宋" w:cs="仿宋"/>
          <w:sz w:val="24"/>
          <w:szCs w:val="24"/>
          <w:lang w:val="en-US"/>
        </w:rPr>
      </w:pPr>
      <w:r>
        <w:rPr>
          <w:rFonts w:hint="eastAsia" w:ascii="仿宋" w:hAnsi="仿宋" w:eastAsia="仿宋" w:cs="仿宋"/>
          <w:sz w:val="24"/>
          <w:szCs w:val="24"/>
          <w:lang w:val="en-US"/>
        </w:rPr>
        <w:t>遂宁市职业技术学校提升高考升学质量专题培训</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职教高考，指职业教育的专门性高考。作为推进职业教育高质量发展的举措之一，近年来，教育部逐步建立“职教高考”制度，通过扩大职业本科、职业专科学校“职教高考”招录学生比例，使“职教高考”成为高等职业教育招生，特别是职业本科学校招生的主渠道。通过本次培训，让学校坚持立德树人根本任务，高度重视人才培养质量，抓教研教改、抓师资力量、抓办学条件，为职教高考升学率持续提升打好坚实基础。提升职教高考质量，成为拓宽职业学校学生成才路径的有力保障。</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一、培训对象及人数</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遂宁市职业技术学校教务处、班主任和公共基础课教师10</w:t>
      </w:r>
      <w:r>
        <w:rPr>
          <w:rFonts w:hint="eastAsia" w:ascii="仿宋" w:hAnsi="仿宋" w:eastAsia="仿宋" w:cs="仿宋"/>
          <w:spacing w:val="-4"/>
          <w:sz w:val="24"/>
          <w:szCs w:val="24"/>
        </w:rPr>
        <w:t>人。</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二、培训地点和时间</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培训地点：</w:t>
      </w:r>
      <w:r>
        <w:rPr>
          <w:rFonts w:hint="eastAsia" w:ascii="仿宋" w:hAnsi="仿宋" w:eastAsia="仿宋" w:cs="仿宋"/>
          <w:spacing w:val="-4"/>
          <w:sz w:val="24"/>
          <w:szCs w:val="24"/>
          <w:lang w:val="en-US" w:eastAsia="zh-CN"/>
        </w:rPr>
        <w:t>成都</w:t>
      </w:r>
      <w:r>
        <w:rPr>
          <w:rFonts w:hint="eastAsia" w:ascii="仿宋" w:hAnsi="仿宋" w:eastAsia="仿宋" w:cs="仿宋"/>
          <w:spacing w:val="-4"/>
          <w:sz w:val="24"/>
          <w:szCs w:val="24"/>
        </w:rPr>
        <w:t>；</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培训时间：</w:t>
      </w:r>
      <w:r>
        <w:rPr>
          <w:rFonts w:hint="eastAsia" w:ascii="仿宋" w:hAnsi="仿宋" w:eastAsia="仿宋" w:cs="仿宋"/>
          <w:spacing w:val="-4"/>
          <w:sz w:val="24"/>
          <w:szCs w:val="24"/>
          <w:lang w:val="en-US" w:eastAsia="zh-CN"/>
        </w:rPr>
        <w:t>2022年12月-2023年12月</w:t>
      </w:r>
      <w:r>
        <w:rPr>
          <w:rFonts w:hint="eastAsia" w:ascii="仿宋" w:hAnsi="仿宋" w:eastAsia="仿宋" w:cs="仿宋"/>
          <w:spacing w:val="-4"/>
          <w:sz w:val="24"/>
          <w:szCs w:val="24"/>
        </w:rPr>
        <w:t>，共计24个学时，具体时间和学校商议确定。</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三、培训方式</w:t>
      </w:r>
    </w:p>
    <w:p>
      <w:pPr>
        <w:widowControl/>
        <w:spacing w:line="500" w:lineRule="exact"/>
        <w:ind w:firstLine="464" w:firstLineChars="200"/>
        <w:jc w:val="left"/>
        <w:rPr>
          <w:rFonts w:hint="eastAsia" w:ascii="仿宋" w:hAnsi="仿宋" w:eastAsia="仿宋" w:cs="仿宋"/>
          <w:spacing w:val="-4"/>
          <w:sz w:val="24"/>
          <w:szCs w:val="24"/>
        </w:rPr>
      </w:pPr>
      <w:r>
        <w:rPr>
          <w:rFonts w:hint="eastAsia" w:ascii="仿宋" w:hAnsi="仿宋" w:eastAsia="仿宋" w:cs="仿宋"/>
          <w:spacing w:val="-4"/>
          <w:sz w:val="24"/>
          <w:szCs w:val="24"/>
        </w:rPr>
        <w:t>现场授课及案例分享及技能实操。</w:t>
      </w:r>
      <w:r>
        <w:rPr>
          <w:rFonts w:hint="eastAsia" w:ascii="仿宋" w:hAnsi="仿宋" w:eastAsia="仿宋" w:cs="仿宋"/>
          <w:color w:val="000000"/>
          <w:sz w:val="24"/>
          <w:szCs w:val="24"/>
          <w:lang w:bidi="en-US"/>
        </w:rPr>
        <w:t>（若遇突发疫情，待疫情解除后继续执行）</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四、培训内容</w:t>
      </w:r>
    </w:p>
    <w:tbl>
      <w:tblPr>
        <w:tblStyle w:val="14"/>
        <w:tblpPr w:leftFromText="180" w:rightFromText="180" w:vertAnchor="text" w:horzAnchor="page" w:tblpXSpec="center" w:tblpY="12"/>
        <w:tblOverlap w:val="never"/>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936"/>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日期</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时间</w:t>
            </w:r>
          </w:p>
        </w:tc>
        <w:tc>
          <w:tcPr>
            <w:tcW w:w="3300"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第一天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rPr>
              <w:t>优化教学管理提升高考质量</w:t>
            </w:r>
            <w:r>
              <w:rPr>
                <w:rFonts w:hint="eastAsia" w:ascii="仿宋" w:hAnsi="仿宋" w:eastAsia="仿宋" w:cs="仿宋"/>
                <w:b/>
                <w:bCs/>
                <w:sz w:val="24"/>
                <w:szCs w:val="24"/>
                <w:lang w:val="en-US" w:eastAsia="zh-CN"/>
              </w:rPr>
              <w:t>：</w:t>
            </w:r>
          </w:p>
          <w:p>
            <w:pPr>
              <w:pStyle w:val="3"/>
              <w:autoSpaceDE w:val="0"/>
              <w:autoSpaceDN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1.有效管理；</w:t>
            </w:r>
          </w:p>
          <w:p>
            <w:pPr>
              <w:pStyle w:val="3"/>
              <w:autoSpaceDE w:val="0"/>
              <w:autoSpaceDN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2.重在落实；</w:t>
            </w:r>
          </w:p>
          <w:p>
            <w:pPr>
              <w:pStyle w:val="3"/>
              <w:autoSpaceDE w:val="0"/>
              <w:autoSpaceDN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3.讲究艺术；</w:t>
            </w:r>
          </w:p>
          <w:p>
            <w:pPr>
              <w:pStyle w:val="3"/>
              <w:autoSpaceDE w:val="0"/>
              <w:autoSpaceDN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4.实行双规管理；</w:t>
            </w:r>
          </w:p>
          <w:p>
            <w:pPr>
              <w:pStyle w:val="3"/>
              <w:autoSpaceDE w:val="0"/>
              <w:autoSpaceDN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5.四精四备；</w:t>
            </w:r>
          </w:p>
          <w:p>
            <w:pPr>
              <w:pStyle w:val="3"/>
              <w:autoSpaceDE w:val="0"/>
              <w:autoSpaceDN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6.有效备课；</w:t>
            </w:r>
          </w:p>
          <w:p>
            <w:pPr>
              <w:pStyle w:val="3"/>
              <w:autoSpaceDE w:val="0"/>
              <w:autoSpaceDN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7.有效上课；</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8.有效训练。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第二天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color w:val="000000"/>
                <w:sz w:val="24"/>
                <w:szCs w:val="24"/>
                <w:lang w:val="en-US" w:eastAsia="zh-CN" w:bidi="ar"/>
              </w:rPr>
            </w:pPr>
            <w:r>
              <w:rPr>
                <w:rFonts w:hint="eastAsia" w:ascii="仿宋" w:hAnsi="仿宋" w:eastAsia="仿宋" w:cs="仿宋"/>
                <w:b/>
                <w:bCs/>
                <w:color w:val="000000"/>
                <w:sz w:val="24"/>
                <w:szCs w:val="24"/>
                <w:lang w:val="en-US" w:eastAsia="zh-CN" w:bidi="ar"/>
              </w:rPr>
              <w:t>高考策略研讨：</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eastAsia="zh-CN" w:bidi="ar"/>
              </w:rPr>
              <w:t>1.高考策略—</w:t>
            </w:r>
            <w:r>
              <w:rPr>
                <w:rFonts w:hint="eastAsia" w:ascii="仿宋" w:hAnsi="仿宋" w:eastAsia="仿宋" w:cs="仿宋"/>
                <w:color w:val="auto"/>
                <w:sz w:val="24"/>
                <w:szCs w:val="24"/>
                <w:lang w:bidi="ar"/>
              </w:rPr>
              <w:t>针对性专题研讨；</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bidi="zh-CN"/>
              </w:rPr>
            </w:pPr>
            <w:r>
              <w:rPr>
                <w:rFonts w:hint="eastAsia" w:ascii="仿宋" w:hAnsi="仿宋" w:eastAsia="仿宋" w:cs="仿宋"/>
                <w:color w:val="000000"/>
                <w:sz w:val="24"/>
                <w:szCs w:val="24"/>
                <w:lang w:val="en-US" w:eastAsia="zh-CN" w:bidi="ar"/>
              </w:rPr>
              <w:t>2.高考策略—心理辅导、志愿填报实战模拟。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第三天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lang w:eastAsia="zh-CN"/>
              </w:rPr>
            </w:pPr>
            <w:r>
              <w:rPr>
                <w:rFonts w:hint="eastAsia" w:ascii="仿宋" w:hAnsi="仿宋" w:eastAsia="仿宋" w:cs="仿宋"/>
                <w:b/>
                <w:bCs/>
                <w:color w:val="000000"/>
                <w:sz w:val="24"/>
                <w:szCs w:val="24"/>
                <w:lang w:val="en-US" w:bidi="ar"/>
              </w:rPr>
              <w:t>升学班听课和分享交流会</w:t>
            </w:r>
            <w:r>
              <w:rPr>
                <w:rFonts w:hint="eastAsia" w:ascii="仿宋" w:hAnsi="仿宋" w:eastAsia="仿宋" w:cs="仿宋"/>
                <w:b/>
                <w:bCs/>
                <w:color w:val="000000"/>
                <w:sz w:val="24"/>
                <w:szCs w:val="24"/>
                <w:lang w:val="en-US" w:eastAsia="zh-CN" w:bidi="ar"/>
              </w:rPr>
              <w:t>：</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1.</w:t>
            </w:r>
            <w:r>
              <w:rPr>
                <w:rFonts w:hint="eastAsia" w:ascii="仿宋" w:hAnsi="仿宋" w:eastAsia="仿宋" w:cs="仿宋"/>
                <w:color w:val="000000"/>
                <w:sz w:val="24"/>
                <w:szCs w:val="24"/>
                <w:lang w:val="en-US" w:eastAsia="zh-CN" w:bidi="ar"/>
              </w:rPr>
              <w:t>学习先进经验，升学班听课（语文）；</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2.</w:t>
            </w:r>
            <w:r>
              <w:rPr>
                <w:rFonts w:hint="eastAsia" w:ascii="仿宋" w:hAnsi="仿宋" w:eastAsia="仿宋" w:cs="仿宋"/>
                <w:color w:val="000000"/>
                <w:sz w:val="24"/>
                <w:szCs w:val="24"/>
                <w:lang w:val="en-US" w:eastAsia="zh-CN" w:bidi="ar"/>
              </w:rPr>
              <w:t>学习先进经验，升学班听课（数学）；</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bidi="ar"/>
              </w:rPr>
              <w:t>3.</w:t>
            </w:r>
            <w:r>
              <w:rPr>
                <w:rFonts w:hint="eastAsia" w:ascii="仿宋" w:hAnsi="仿宋" w:eastAsia="仿宋" w:cs="仿宋"/>
                <w:color w:val="000000"/>
                <w:sz w:val="24"/>
                <w:szCs w:val="24"/>
                <w:lang w:val="en-US" w:eastAsia="zh-CN" w:bidi="ar"/>
              </w:rPr>
              <w:t>学习先进经验，升学班听课（英语）；</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bidi="zh-CN"/>
              </w:rPr>
            </w:pPr>
            <w:r>
              <w:rPr>
                <w:rFonts w:hint="eastAsia" w:ascii="仿宋" w:hAnsi="仿宋" w:eastAsia="仿宋" w:cs="仿宋"/>
                <w:color w:val="000000"/>
                <w:sz w:val="24"/>
                <w:szCs w:val="24"/>
                <w:lang w:val="en-US" w:bidi="ar"/>
              </w:rPr>
              <w:t>4.</w:t>
            </w:r>
            <w:r>
              <w:rPr>
                <w:rFonts w:hint="eastAsia" w:ascii="仿宋" w:hAnsi="仿宋" w:eastAsia="仿宋" w:cs="仿宋"/>
                <w:color w:val="000000"/>
                <w:sz w:val="24"/>
                <w:szCs w:val="24"/>
                <w:lang w:val="en-US" w:eastAsia="zh-CN" w:bidi="ar"/>
              </w:rPr>
              <w:t>“重视人才培养质量，提升职教高考质量”经验分享交流会。</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1" w:firstLineChars="100"/>
        <w:textAlignment w:val="auto"/>
        <w:rPr>
          <w:rFonts w:hint="eastAsia" w:ascii="仿宋" w:hAnsi="仿宋" w:eastAsia="仿宋" w:cs="仿宋"/>
          <w:b/>
          <w:bCs/>
          <w:color w:val="0000FF"/>
          <w:sz w:val="22"/>
          <w:szCs w:val="22"/>
          <w:lang w:val="en-US" w:eastAsia="zh-CN"/>
        </w:rPr>
      </w:pPr>
      <w:r>
        <w:rPr>
          <w:rFonts w:hint="eastAsia" w:ascii="仿宋" w:hAnsi="仿宋" w:eastAsia="仿宋" w:cs="仿宋"/>
          <w:b/>
          <w:bCs/>
          <w:color w:val="0000FF"/>
          <w:sz w:val="22"/>
          <w:szCs w:val="22"/>
          <w:lang w:val="en-US" w:eastAsia="zh-CN"/>
        </w:rPr>
        <w:t>注：疫情缓和后，具体课程和学校商议后，可有部分微调</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五、讲师团队</w:t>
      </w:r>
    </w:p>
    <w:p>
      <w:pPr>
        <w:widowControl/>
        <w:kinsoku w:val="0"/>
        <w:autoSpaceDE w:val="0"/>
        <w:autoSpaceDN w:val="0"/>
        <w:adjustRightInd w:val="0"/>
        <w:snapToGrid w:val="0"/>
        <w:spacing w:line="500" w:lineRule="exact"/>
        <w:ind w:right="51"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lang w:val="en-US" w:eastAsia="zh-CN"/>
        </w:rPr>
        <w:t>中职（具有较好升学率的中职学校）职业教育专家</w:t>
      </w:r>
      <w:r>
        <w:rPr>
          <w:rFonts w:hint="eastAsia" w:ascii="仿宋" w:hAnsi="仿宋" w:eastAsia="仿宋" w:cs="仿宋"/>
          <w:spacing w:val="-4"/>
          <w:sz w:val="24"/>
          <w:szCs w:val="24"/>
        </w:rPr>
        <w:t>。</w:t>
      </w:r>
    </w:p>
    <w:p>
      <w:pPr>
        <w:widowControl/>
        <w:kinsoku w:val="0"/>
        <w:autoSpaceDE w:val="0"/>
        <w:autoSpaceDN w:val="0"/>
        <w:adjustRightInd w:val="0"/>
        <w:snapToGrid w:val="0"/>
        <w:spacing w:line="500" w:lineRule="exact"/>
        <w:ind w:right="51"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六、培训费用</w:t>
      </w:r>
    </w:p>
    <w:p>
      <w:pPr>
        <w:pStyle w:val="2"/>
        <w:autoSpaceDE w:val="0"/>
        <w:autoSpaceDN w:val="0"/>
        <w:spacing w:after="0" w:line="500" w:lineRule="exact"/>
        <w:ind w:firstLine="484" w:firstLineChars="200"/>
        <w:rPr>
          <w:rFonts w:hint="eastAsia" w:ascii="仿宋" w:hAnsi="仿宋" w:eastAsia="仿宋" w:cs="仿宋"/>
          <w:kern w:val="0"/>
          <w:sz w:val="24"/>
          <w:szCs w:val="24"/>
          <w:lang w:bidi="zh-CN"/>
        </w:rPr>
      </w:pPr>
      <w:r>
        <w:rPr>
          <w:rFonts w:hint="eastAsia" w:ascii="仿宋" w:hAnsi="仿宋" w:eastAsia="仿宋" w:cs="仿宋"/>
          <w:spacing w:val="1"/>
          <w:sz w:val="24"/>
          <w:szCs w:val="24"/>
        </w:rPr>
        <w:t>1、培训</w:t>
      </w:r>
      <w:r>
        <w:rPr>
          <w:rFonts w:hint="eastAsia" w:ascii="仿宋" w:hAnsi="仿宋" w:eastAsia="仿宋" w:cs="仿宋"/>
          <w:color w:val="auto"/>
          <w:sz w:val="24"/>
          <w:szCs w:val="24"/>
        </w:rPr>
        <w:t>费用包括专家费、场地费、餐费、住宿费用、资料耗材费、工作人员经费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市内大巴费</w:t>
      </w:r>
      <w:r>
        <w:rPr>
          <w:rFonts w:hint="eastAsia" w:ascii="仿宋" w:hAnsi="仿宋" w:eastAsia="仿宋" w:cs="仿宋"/>
          <w:color w:val="auto"/>
          <w:sz w:val="24"/>
          <w:szCs w:val="24"/>
        </w:rPr>
        <w:t>、税费、管理费等</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参训教师</w:t>
      </w:r>
      <w:r>
        <w:rPr>
          <w:rFonts w:hint="eastAsia" w:ascii="仿宋" w:hAnsi="仿宋" w:eastAsia="仿宋" w:cs="仿宋"/>
          <w:color w:val="auto"/>
          <w:sz w:val="24"/>
          <w:szCs w:val="24"/>
        </w:rPr>
        <w:t>往返交通费回原单位报销。</w:t>
      </w:r>
    </w:p>
    <w:p>
      <w:pPr>
        <w:pStyle w:val="8"/>
        <w:spacing w:line="360" w:lineRule="auto"/>
        <w:rPr>
          <w:rFonts w:hint="eastAsia" w:ascii="仿宋" w:hAnsi="仿宋" w:eastAsia="仿宋" w:cs="仿宋"/>
          <w:color w:val="000000" w:themeColor="text1"/>
          <w:sz w:val="24"/>
          <w14:textFill>
            <w14:solidFill>
              <w14:schemeClr w14:val="tx1"/>
            </w14:solidFill>
          </w14:textFill>
        </w:rPr>
      </w:pPr>
    </w:p>
    <w:p>
      <w:pPr>
        <w:pStyle w:val="4"/>
        <w:spacing w:line="540" w:lineRule="exact"/>
        <w:ind w:firstLine="800"/>
        <w:jc w:val="center"/>
        <w:rPr>
          <w:rFonts w:hint="eastAsia" w:ascii="仿宋" w:hAnsi="仿宋" w:eastAsia="仿宋" w:cs="仿宋"/>
          <w:bCs/>
          <w:color w:val="000000" w:themeColor="text1"/>
          <w:sz w:val="40"/>
          <w:szCs w:val="44"/>
          <w14:textFill>
            <w14:solidFill>
              <w14:schemeClr w14:val="tx1"/>
            </w14:solidFill>
          </w14:textFill>
        </w:rPr>
        <w:sectPr>
          <w:headerReference r:id="rId8" w:type="default"/>
          <w:footerReference r:id="rId9" w:type="default"/>
          <w:footerReference r:id="rId10" w:type="even"/>
          <w:pgSz w:w="11906" w:h="16838"/>
          <w:pgMar w:top="936" w:right="987" w:bottom="777" w:left="1157" w:header="851" w:footer="598" w:gutter="0"/>
          <w:pgNumType w:fmt="decimal"/>
          <w:cols w:space="425" w:num="1"/>
          <w:docGrid w:linePitch="312" w:charSpace="0"/>
        </w:sectPr>
      </w:pPr>
    </w:p>
    <w:p>
      <w:pPr>
        <w:spacing w:line="500" w:lineRule="exact"/>
        <w:rPr>
          <w:rFonts w:hint="eastAsia" w:ascii="仿宋" w:hAnsi="仿宋" w:eastAsia="仿宋" w:cs="仿宋"/>
          <w:b/>
          <w:bCs/>
          <w:sz w:val="24"/>
          <w:szCs w:val="24"/>
          <w:lang w:bidi="zh-CN"/>
        </w:rPr>
      </w:pPr>
      <w:r>
        <w:rPr>
          <w:rFonts w:hint="eastAsia" w:ascii="仿宋" w:hAnsi="仿宋" w:eastAsia="仿宋" w:cs="仿宋"/>
          <w:b/>
          <w:bCs/>
          <w:sz w:val="24"/>
          <w:szCs w:val="24"/>
          <w:lang w:bidi="zh-CN"/>
        </w:rPr>
        <w:t>项目</w:t>
      </w:r>
      <w:r>
        <w:rPr>
          <w:rFonts w:hint="eastAsia" w:ascii="仿宋" w:hAnsi="仿宋" w:eastAsia="仿宋" w:cs="仿宋"/>
          <w:b/>
          <w:bCs/>
          <w:sz w:val="24"/>
          <w:szCs w:val="24"/>
          <w:lang w:val="en-US" w:bidi="zh-CN"/>
        </w:rPr>
        <w:t>五</w:t>
      </w:r>
      <w:r>
        <w:rPr>
          <w:rFonts w:hint="eastAsia" w:ascii="仿宋" w:hAnsi="仿宋" w:eastAsia="仿宋" w:cs="仿宋"/>
          <w:b/>
          <w:bCs/>
          <w:sz w:val="24"/>
          <w:szCs w:val="24"/>
          <w:lang w:bidi="zh-CN"/>
        </w:rPr>
        <w:t>：</w:t>
      </w:r>
    </w:p>
    <w:p>
      <w:pPr>
        <w:pStyle w:val="5"/>
        <w:spacing w:line="360" w:lineRule="auto"/>
        <w:ind w:left="0"/>
        <w:jc w:val="center"/>
        <w:rPr>
          <w:rFonts w:hint="eastAsia" w:ascii="仿宋" w:hAnsi="仿宋" w:eastAsia="仿宋" w:cs="仿宋"/>
          <w:sz w:val="24"/>
          <w:szCs w:val="24"/>
          <w:lang w:val="en-US"/>
        </w:rPr>
      </w:pPr>
      <w:r>
        <w:rPr>
          <w:rFonts w:hint="eastAsia" w:ascii="仿宋" w:hAnsi="仿宋" w:eastAsia="仿宋" w:cs="仿宋"/>
          <w:sz w:val="24"/>
          <w:szCs w:val="24"/>
          <w:lang w:val="en-US"/>
        </w:rPr>
        <w:t>遂宁市职业技术学校课题研究专题培训</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通过专家对课题立项、研究、结题的重点、难点进行分析与讲解，让教师对课题研究的背景意义、目标和内容、预期创新点、方法和步骤、成果呈现形式及条件保障等多方面知识的学习，提高对课题研究、报告撰写工作的认识和理解。</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一、培训对象及人数</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遂宁市职业技术学校课题研究组成员教师10</w:t>
      </w:r>
      <w:r>
        <w:rPr>
          <w:rFonts w:hint="eastAsia" w:ascii="仿宋" w:hAnsi="仿宋" w:eastAsia="仿宋" w:cs="仿宋"/>
          <w:spacing w:val="-4"/>
          <w:sz w:val="24"/>
          <w:szCs w:val="24"/>
        </w:rPr>
        <w:t>人。</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二、培训地点和时间</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培训地点：</w:t>
      </w:r>
      <w:r>
        <w:rPr>
          <w:rFonts w:hint="eastAsia" w:ascii="仿宋" w:hAnsi="仿宋" w:eastAsia="仿宋" w:cs="仿宋"/>
          <w:spacing w:val="-4"/>
          <w:sz w:val="24"/>
          <w:szCs w:val="24"/>
          <w:lang w:val="en-US" w:eastAsia="zh-CN"/>
        </w:rPr>
        <w:t>成都</w:t>
      </w:r>
      <w:r>
        <w:rPr>
          <w:rFonts w:hint="eastAsia" w:ascii="仿宋" w:hAnsi="仿宋" w:eastAsia="仿宋" w:cs="仿宋"/>
          <w:spacing w:val="-4"/>
          <w:sz w:val="24"/>
          <w:szCs w:val="24"/>
        </w:rPr>
        <w:t>；</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培训时间：</w:t>
      </w:r>
      <w:r>
        <w:rPr>
          <w:rFonts w:hint="eastAsia" w:ascii="仿宋" w:hAnsi="仿宋" w:eastAsia="仿宋" w:cs="仿宋"/>
          <w:spacing w:val="-4"/>
          <w:sz w:val="24"/>
          <w:szCs w:val="24"/>
          <w:lang w:val="en-US" w:eastAsia="zh-CN"/>
        </w:rPr>
        <w:t>2022年12月-2023年12月</w:t>
      </w:r>
      <w:r>
        <w:rPr>
          <w:rFonts w:hint="eastAsia" w:ascii="仿宋" w:hAnsi="仿宋" w:eastAsia="仿宋" w:cs="仿宋"/>
          <w:spacing w:val="-4"/>
          <w:sz w:val="24"/>
          <w:szCs w:val="24"/>
        </w:rPr>
        <w:t>，共计</w:t>
      </w:r>
      <w:r>
        <w:rPr>
          <w:rFonts w:hint="eastAsia" w:ascii="仿宋" w:hAnsi="仿宋" w:eastAsia="仿宋" w:cs="仿宋"/>
          <w:spacing w:val="-4"/>
          <w:sz w:val="24"/>
          <w:szCs w:val="24"/>
          <w:lang w:val="en-US" w:eastAsia="zh-CN"/>
        </w:rPr>
        <w:t>16</w:t>
      </w:r>
      <w:r>
        <w:rPr>
          <w:rFonts w:hint="eastAsia" w:ascii="仿宋" w:hAnsi="仿宋" w:eastAsia="仿宋" w:cs="仿宋"/>
          <w:spacing w:val="-4"/>
          <w:sz w:val="24"/>
          <w:szCs w:val="24"/>
        </w:rPr>
        <w:t>个学时，具体时间和学校商议确定。</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三、培训方式</w:t>
      </w:r>
    </w:p>
    <w:p>
      <w:pPr>
        <w:widowControl/>
        <w:spacing w:line="500" w:lineRule="exact"/>
        <w:ind w:firstLine="464" w:firstLineChars="200"/>
        <w:jc w:val="left"/>
        <w:rPr>
          <w:rFonts w:hint="eastAsia" w:ascii="仿宋" w:hAnsi="仿宋" w:eastAsia="仿宋" w:cs="仿宋"/>
          <w:spacing w:val="-4"/>
          <w:sz w:val="24"/>
          <w:szCs w:val="24"/>
        </w:rPr>
      </w:pPr>
      <w:r>
        <w:rPr>
          <w:rFonts w:hint="eastAsia" w:ascii="仿宋" w:hAnsi="仿宋" w:eastAsia="仿宋" w:cs="仿宋"/>
          <w:spacing w:val="-4"/>
          <w:sz w:val="24"/>
          <w:szCs w:val="24"/>
        </w:rPr>
        <w:t>现场授课及案例分享及技能实操。</w:t>
      </w:r>
      <w:r>
        <w:rPr>
          <w:rFonts w:hint="eastAsia" w:ascii="仿宋" w:hAnsi="仿宋" w:eastAsia="仿宋" w:cs="仿宋"/>
          <w:color w:val="000000"/>
          <w:sz w:val="24"/>
          <w:szCs w:val="24"/>
          <w:lang w:bidi="en-US"/>
        </w:rPr>
        <w:t>（若遇突发疫情，待疫情解除后继续执行）</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四、培训内容</w:t>
      </w:r>
    </w:p>
    <w:tbl>
      <w:tblPr>
        <w:tblStyle w:val="14"/>
        <w:tblpPr w:leftFromText="180" w:rightFromText="180" w:vertAnchor="text" w:horzAnchor="page" w:tblpXSpec="center" w:tblpY="12"/>
        <w:tblOverlap w:val="never"/>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823"/>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27"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日期</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时间</w:t>
            </w:r>
          </w:p>
        </w:tc>
        <w:tc>
          <w:tcPr>
            <w:tcW w:w="3300"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27"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第一天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课题研究能力提升：</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1.</w:t>
            </w:r>
            <w:r>
              <w:rPr>
                <w:rFonts w:hint="eastAsia" w:ascii="仿宋" w:hAnsi="仿宋" w:eastAsia="仿宋" w:cs="仿宋"/>
                <w:sz w:val="24"/>
                <w:szCs w:val="24"/>
                <w:lang w:val="en-US" w:eastAsia="zh-CN"/>
              </w:rPr>
              <w:t>课题研究的分类、特点与步骤；</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2.职教课题如何</w:t>
            </w:r>
            <w:r>
              <w:rPr>
                <w:rFonts w:hint="eastAsia" w:ascii="仿宋" w:hAnsi="仿宋" w:eastAsia="仿宋" w:cs="仿宋"/>
                <w:sz w:val="24"/>
                <w:szCs w:val="24"/>
                <w:lang w:val="en-US" w:eastAsia="zh-CN"/>
              </w:rPr>
              <w:t>申报与研究；</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rPr>
              <w:t>3.</w:t>
            </w:r>
            <w:r>
              <w:rPr>
                <w:rFonts w:hint="eastAsia" w:ascii="仿宋" w:hAnsi="仿宋" w:eastAsia="仿宋" w:cs="仿宋"/>
                <w:sz w:val="24"/>
                <w:szCs w:val="24"/>
                <w:lang w:val="en-US" w:eastAsia="zh-CN"/>
              </w:rPr>
              <w:t>职业教育课题如何撰写结题报告；</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4.职业教育课题如何推广应用；</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color w:val="000000"/>
                <w:sz w:val="24"/>
                <w:szCs w:val="24"/>
                <w:lang w:val="en-US" w:eastAsia="zh-CN" w:bidi="ar"/>
              </w:rPr>
              <w:t>课题研究案例解析。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27"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第二天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color w:val="000000"/>
                <w:sz w:val="24"/>
                <w:szCs w:val="24"/>
                <w:lang w:val="en-US" w:eastAsia="zh-CN" w:bidi="ar"/>
              </w:rPr>
            </w:pPr>
            <w:r>
              <w:rPr>
                <w:rFonts w:hint="eastAsia" w:ascii="仿宋" w:hAnsi="仿宋" w:eastAsia="仿宋" w:cs="仿宋"/>
                <w:b/>
                <w:bCs/>
                <w:color w:val="000000"/>
                <w:sz w:val="24"/>
                <w:szCs w:val="24"/>
                <w:lang w:val="en-US" w:eastAsia="zh-CN" w:bidi="ar"/>
              </w:rPr>
              <w:t>课题研究实战：</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eastAsia="zh-CN" w:bidi="ar"/>
              </w:rPr>
              <w:t>1.现场立项报告拟写；</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bidi="zh-CN"/>
              </w:rPr>
            </w:pPr>
            <w:r>
              <w:rPr>
                <w:rFonts w:hint="eastAsia" w:ascii="仿宋" w:hAnsi="仿宋" w:eastAsia="仿宋" w:cs="仿宋"/>
                <w:color w:val="000000"/>
                <w:sz w:val="24"/>
                <w:szCs w:val="24"/>
                <w:lang w:val="en-US" w:eastAsia="zh-CN" w:bidi="ar"/>
              </w:rPr>
              <w:t>2.现场结题报告拟写。</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1" w:firstLineChars="100"/>
        <w:textAlignment w:val="auto"/>
        <w:rPr>
          <w:rFonts w:hint="eastAsia" w:ascii="仿宋" w:hAnsi="仿宋" w:eastAsia="仿宋" w:cs="仿宋"/>
          <w:b/>
          <w:bCs/>
          <w:color w:val="0000FF"/>
          <w:sz w:val="22"/>
          <w:szCs w:val="22"/>
          <w:lang w:val="en-US" w:eastAsia="zh-CN"/>
        </w:rPr>
      </w:pPr>
      <w:r>
        <w:rPr>
          <w:rFonts w:hint="eastAsia" w:ascii="仿宋" w:hAnsi="仿宋" w:eastAsia="仿宋" w:cs="仿宋"/>
          <w:b/>
          <w:bCs/>
          <w:color w:val="0000FF"/>
          <w:sz w:val="22"/>
          <w:szCs w:val="22"/>
          <w:lang w:val="en-US" w:eastAsia="zh-CN"/>
        </w:rPr>
        <w:t>注：疫情缓和后，具体课程和学校商议后，可有部分微调</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五、讲师团队</w:t>
      </w:r>
    </w:p>
    <w:p>
      <w:pPr>
        <w:widowControl/>
        <w:kinsoku w:val="0"/>
        <w:autoSpaceDE w:val="0"/>
        <w:autoSpaceDN w:val="0"/>
        <w:adjustRightInd w:val="0"/>
        <w:snapToGrid w:val="0"/>
        <w:spacing w:line="500" w:lineRule="exact"/>
        <w:ind w:right="51"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职业教育专家、教科所专家。</w:t>
      </w:r>
    </w:p>
    <w:p>
      <w:pPr>
        <w:widowControl/>
        <w:kinsoku w:val="0"/>
        <w:autoSpaceDE w:val="0"/>
        <w:autoSpaceDN w:val="0"/>
        <w:adjustRightInd w:val="0"/>
        <w:snapToGrid w:val="0"/>
        <w:spacing w:line="500" w:lineRule="exact"/>
        <w:ind w:right="51"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六、培训费用</w:t>
      </w:r>
    </w:p>
    <w:p>
      <w:pPr>
        <w:pStyle w:val="2"/>
        <w:autoSpaceDE w:val="0"/>
        <w:autoSpaceDN w:val="0"/>
        <w:spacing w:after="0" w:line="500" w:lineRule="exact"/>
        <w:ind w:firstLine="484" w:firstLineChars="200"/>
        <w:rPr>
          <w:rFonts w:hint="eastAsia" w:ascii="仿宋" w:hAnsi="仿宋" w:eastAsia="仿宋" w:cs="仿宋"/>
          <w:kern w:val="0"/>
          <w:sz w:val="24"/>
          <w:szCs w:val="24"/>
          <w:lang w:bidi="zh-CN"/>
        </w:rPr>
      </w:pPr>
      <w:r>
        <w:rPr>
          <w:rFonts w:hint="eastAsia" w:ascii="仿宋" w:hAnsi="仿宋" w:eastAsia="仿宋" w:cs="仿宋"/>
          <w:spacing w:val="1"/>
          <w:sz w:val="24"/>
          <w:szCs w:val="24"/>
        </w:rPr>
        <w:t>1、培训</w:t>
      </w:r>
      <w:r>
        <w:rPr>
          <w:rFonts w:hint="eastAsia" w:ascii="仿宋" w:hAnsi="仿宋" w:eastAsia="仿宋" w:cs="仿宋"/>
          <w:color w:val="auto"/>
          <w:sz w:val="24"/>
          <w:szCs w:val="24"/>
        </w:rPr>
        <w:t>费用包括专家费、场地费、餐费、住宿费用、资料耗材费、工作人员经费、税费、管理费等</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参训教师</w:t>
      </w:r>
      <w:r>
        <w:rPr>
          <w:rFonts w:hint="eastAsia" w:ascii="仿宋" w:hAnsi="仿宋" w:eastAsia="仿宋" w:cs="仿宋"/>
          <w:color w:val="auto"/>
          <w:sz w:val="24"/>
          <w:szCs w:val="24"/>
        </w:rPr>
        <w:t>往返交通费回原单位报销。</w:t>
      </w:r>
    </w:p>
    <w:p>
      <w:pPr>
        <w:rPr>
          <w:rFonts w:hint="eastAsia" w:ascii="仿宋" w:hAnsi="仿宋" w:eastAsia="仿宋" w:cs="仿宋"/>
          <w:bCs/>
          <w:color w:val="000000" w:themeColor="text1"/>
          <w:sz w:val="40"/>
          <w:szCs w:val="44"/>
          <w14:textFill>
            <w14:solidFill>
              <w14:schemeClr w14:val="tx1"/>
            </w14:solidFill>
          </w14:textFill>
        </w:rPr>
      </w:pPr>
      <w:r>
        <w:rPr>
          <w:rFonts w:hint="eastAsia" w:ascii="仿宋" w:hAnsi="仿宋" w:eastAsia="仿宋" w:cs="仿宋"/>
          <w:bCs/>
          <w:color w:val="000000" w:themeColor="text1"/>
          <w:sz w:val="40"/>
          <w:szCs w:val="44"/>
          <w14:textFill>
            <w14:solidFill>
              <w14:schemeClr w14:val="tx1"/>
            </w14:solidFill>
          </w14:textFill>
        </w:rPr>
        <w:br w:type="page"/>
      </w:r>
    </w:p>
    <w:p>
      <w:pPr>
        <w:spacing w:line="500" w:lineRule="exact"/>
        <w:rPr>
          <w:rFonts w:hint="eastAsia" w:ascii="仿宋" w:hAnsi="仿宋" w:eastAsia="仿宋" w:cs="仿宋"/>
          <w:b/>
          <w:bCs/>
          <w:sz w:val="24"/>
          <w:szCs w:val="24"/>
          <w:lang w:bidi="zh-CN"/>
        </w:rPr>
      </w:pPr>
      <w:r>
        <w:rPr>
          <w:rFonts w:hint="eastAsia" w:ascii="仿宋" w:hAnsi="仿宋" w:eastAsia="仿宋" w:cs="仿宋"/>
          <w:b/>
          <w:bCs/>
          <w:sz w:val="24"/>
          <w:szCs w:val="24"/>
          <w:lang w:bidi="zh-CN"/>
        </w:rPr>
        <w:t>项目</w:t>
      </w:r>
      <w:r>
        <w:rPr>
          <w:rFonts w:hint="eastAsia" w:ascii="仿宋" w:hAnsi="仿宋" w:eastAsia="仿宋" w:cs="仿宋"/>
          <w:b/>
          <w:bCs/>
          <w:sz w:val="24"/>
          <w:szCs w:val="24"/>
          <w:lang w:val="en-US" w:bidi="zh-CN"/>
        </w:rPr>
        <w:t>六</w:t>
      </w:r>
      <w:r>
        <w:rPr>
          <w:rFonts w:hint="eastAsia" w:ascii="仿宋" w:hAnsi="仿宋" w:eastAsia="仿宋" w:cs="仿宋"/>
          <w:b/>
          <w:bCs/>
          <w:sz w:val="24"/>
          <w:szCs w:val="24"/>
          <w:lang w:bidi="zh-CN"/>
        </w:rPr>
        <w:t>：</w:t>
      </w:r>
    </w:p>
    <w:p>
      <w:pPr>
        <w:pStyle w:val="5"/>
        <w:spacing w:line="360" w:lineRule="auto"/>
        <w:ind w:left="0"/>
        <w:jc w:val="center"/>
        <w:rPr>
          <w:rFonts w:hint="eastAsia" w:ascii="仿宋" w:hAnsi="仿宋" w:eastAsia="仿宋" w:cs="仿宋"/>
          <w:sz w:val="24"/>
          <w:szCs w:val="24"/>
          <w:lang w:val="en-US"/>
        </w:rPr>
      </w:pPr>
      <w:r>
        <w:rPr>
          <w:rFonts w:hint="eastAsia" w:ascii="仿宋" w:hAnsi="仿宋" w:eastAsia="仿宋" w:cs="仿宋"/>
          <w:sz w:val="24"/>
          <w:szCs w:val="24"/>
          <w:lang w:val="en-US"/>
        </w:rPr>
        <w:t>遂宁市职业技术学校班主任能力提升专题培训</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为深入贯彻落实党的</w:t>
      </w:r>
      <w:r>
        <w:rPr>
          <w:rFonts w:hint="eastAsia" w:ascii="仿宋" w:hAnsi="仿宋" w:eastAsia="仿宋" w:cs="仿宋"/>
          <w:sz w:val="24"/>
          <w:szCs w:val="24"/>
          <w:lang w:val="en-US" w:eastAsia="zh-CN"/>
        </w:rPr>
        <w:t>二十</w:t>
      </w:r>
      <w:r>
        <w:rPr>
          <w:rFonts w:hint="eastAsia" w:ascii="仿宋" w:hAnsi="仿宋" w:eastAsia="仿宋" w:cs="仿宋"/>
          <w:sz w:val="24"/>
          <w:szCs w:val="24"/>
        </w:rPr>
        <w:t>大精神和全国教育大会精神，按照国务院《国家职业教育改革实施方案》的文件要求，积极推进职业教育领 域“三全育人” ，培育和践行社会主义核心价值观。发挥班主任在学 校实施教书育人、管理育人、服务育人和沟通学校、家庭、用人单位 等方面的重要作用，提高中职学校学生管理和德育工作水平，促进学 生德智体美劳全面发展。通过运用理论教学、案例分析的教学模式，使参训教师能探索到在班主任日常管理中的实际操作方法，提高创新意识和育德管理能力；加强教师职业道德建设，提高德育工作的针对性和实效性；培养教师工作敏锐、智慧的特质；研究创新德育教育机制促进职业院校发展，彰显学校德育工作特色。</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一、培训对象及人数</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遂宁市职业技术学校班主任、德育管理干部10</w:t>
      </w:r>
      <w:r>
        <w:rPr>
          <w:rFonts w:hint="eastAsia" w:ascii="仿宋" w:hAnsi="仿宋" w:eastAsia="仿宋" w:cs="仿宋"/>
          <w:spacing w:val="-4"/>
          <w:sz w:val="24"/>
          <w:szCs w:val="24"/>
        </w:rPr>
        <w:t>人。</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二、培训地点和时间</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培训地点：</w:t>
      </w:r>
      <w:r>
        <w:rPr>
          <w:rFonts w:hint="eastAsia" w:ascii="仿宋" w:hAnsi="仿宋" w:eastAsia="仿宋" w:cs="仿宋"/>
          <w:spacing w:val="-4"/>
          <w:sz w:val="24"/>
          <w:szCs w:val="24"/>
          <w:lang w:val="en-US" w:eastAsia="zh-CN"/>
        </w:rPr>
        <w:t>成都</w:t>
      </w:r>
      <w:r>
        <w:rPr>
          <w:rFonts w:hint="eastAsia" w:ascii="仿宋" w:hAnsi="仿宋" w:eastAsia="仿宋" w:cs="仿宋"/>
          <w:spacing w:val="-4"/>
          <w:sz w:val="24"/>
          <w:szCs w:val="24"/>
        </w:rPr>
        <w:t>；</w:t>
      </w:r>
    </w:p>
    <w:p>
      <w:pPr>
        <w:widowControl/>
        <w:kinsoku w:val="0"/>
        <w:autoSpaceDE w:val="0"/>
        <w:autoSpaceDN w:val="0"/>
        <w:adjustRightInd w:val="0"/>
        <w:snapToGrid w:val="0"/>
        <w:spacing w:line="500" w:lineRule="exact"/>
        <w:ind w:left="28" w:right="51" w:firstLine="464" w:firstLineChars="20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培训时间：</w:t>
      </w:r>
      <w:r>
        <w:rPr>
          <w:rFonts w:hint="eastAsia" w:ascii="仿宋" w:hAnsi="仿宋" w:eastAsia="仿宋" w:cs="仿宋"/>
          <w:spacing w:val="-4"/>
          <w:sz w:val="24"/>
          <w:szCs w:val="24"/>
          <w:lang w:val="en-US" w:eastAsia="zh-CN"/>
        </w:rPr>
        <w:t>2022年12月-2023年12月</w:t>
      </w:r>
      <w:r>
        <w:rPr>
          <w:rFonts w:hint="eastAsia" w:ascii="仿宋" w:hAnsi="仿宋" w:eastAsia="仿宋" w:cs="仿宋"/>
          <w:spacing w:val="-4"/>
          <w:sz w:val="24"/>
          <w:szCs w:val="24"/>
        </w:rPr>
        <w:t>，共计24个学时，具体时间和学校商议确定。</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三、培训方式</w:t>
      </w:r>
    </w:p>
    <w:p>
      <w:pPr>
        <w:widowControl/>
        <w:spacing w:line="500" w:lineRule="exact"/>
        <w:ind w:firstLine="464" w:firstLineChars="200"/>
        <w:jc w:val="left"/>
        <w:rPr>
          <w:rFonts w:hint="eastAsia" w:ascii="仿宋" w:hAnsi="仿宋" w:eastAsia="仿宋" w:cs="仿宋"/>
          <w:spacing w:val="-4"/>
          <w:sz w:val="24"/>
          <w:szCs w:val="24"/>
        </w:rPr>
      </w:pPr>
      <w:r>
        <w:rPr>
          <w:rFonts w:hint="eastAsia" w:ascii="仿宋" w:hAnsi="仿宋" w:eastAsia="仿宋" w:cs="仿宋"/>
          <w:spacing w:val="-4"/>
          <w:sz w:val="24"/>
          <w:szCs w:val="24"/>
        </w:rPr>
        <w:t>现场授课及案例分享及技能实操。</w:t>
      </w:r>
      <w:r>
        <w:rPr>
          <w:rFonts w:hint="eastAsia" w:ascii="仿宋" w:hAnsi="仿宋" w:eastAsia="仿宋" w:cs="仿宋"/>
          <w:color w:val="000000"/>
          <w:sz w:val="24"/>
          <w:szCs w:val="24"/>
          <w:lang w:bidi="en-US"/>
        </w:rPr>
        <w:t>（若遇突发疫情，待疫情解除后继续执行）</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四、培训内容</w:t>
      </w:r>
    </w:p>
    <w:tbl>
      <w:tblPr>
        <w:tblStyle w:val="14"/>
        <w:tblpPr w:leftFromText="180" w:rightFromText="180" w:vertAnchor="text" w:horzAnchor="page" w:tblpXSpec="center" w:tblpY="12"/>
        <w:tblOverlap w:val="never"/>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823"/>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日期</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时间</w:t>
            </w:r>
          </w:p>
        </w:tc>
        <w:tc>
          <w:tcPr>
            <w:tcW w:w="3300"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第一天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spacing w:before="38" w:line="189" w:lineRule="auto"/>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中职班主任能力比赛分享：</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1.大赛简介；</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2.初赛和决赛的资料准备；</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①班级建设方案；</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②教育故事/典型工作案例；</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③主题班会方案；</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④模拟情景处置；</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3.策略技巧；</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bidi="ar"/>
              </w:rPr>
              <w:t>4.反思展望。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第二天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b/>
                <w:bCs/>
                <w:color w:val="000000"/>
                <w:sz w:val="24"/>
                <w:szCs w:val="24"/>
                <w:lang w:val="en-US" w:eastAsia="zh-CN" w:bidi="ar"/>
              </w:rPr>
            </w:pPr>
            <w:r>
              <w:rPr>
                <w:rFonts w:hint="eastAsia" w:ascii="仿宋" w:hAnsi="仿宋" w:eastAsia="仿宋" w:cs="仿宋"/>
                <w:b/>
                <w:bCs/>
                <w:color w:val="000000"/>
                <w:sz w:val="24"/>
                <w:szCs w:val="24"/>
                <w:lang w:val="en-US" w:eastAsia="zh-CN" w:bidi="ar"/>
              </w:rPr>
              <w:t>班主任核心素养培育：</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1.班主任沟通技巧；</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2.学生安全管理工作；</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3.学生心理健康帮助；</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4.主题班会活动策划；</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5.班级教育故事分享；</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6.班主任自身素养培育。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28"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第三天</w:t>
            </w:r>
          </w:p>
        </w:tc>
        <w:tc>
          <w:tcPr>
            <w:tcW w:w="971" w:type="pct"/>
            <w:vAlign w:val="center"/>
          </w:tcPr>
          <w:p>
            <w:pPr>
              <w:pStyle w:val="3"/>
              <w:keepNext w:val="0"/>
              <w:keepLines w:val="0"/>
              <w:pageBreakBefore w:val="0"/>
              <w:numPr>
                <w:ilvl w:val="0"/>
                <w:numId w:val="0"/>
              </w:numPr>
              <w:kinsoku/>
              <w:wordWrap/>
              <w:overflowPunct/>
              <w:topLinePunct w:val="0"/>
              <w:autoSpaceDE w:val="0"/>
              <w:autoSpaceDN w:val="0"/>
              <w:bidi w:val="0"/>
              <w:adjustRightInd/>
              <w:snapToGrid/>
              <w:spacing w:line="420" w:lineRule="exact"/>
              <w:ind w:left="0" w:leftChars="0" w:firstLine="0" w:firstLine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09:00-17:30</w:t>
            </w:r>
          </w:p>
        </w:tc>
        <w:tc>
          <w:tcPr>
            <w:tcW w:w="3300" w:type="pct"/>
            <w:vAlign w:val="center"/>
          </w:tcPr>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lang w:eastAsia="zh-CN"/>
              </w:rPr>
            </w:pPr>
            <w:r>
              <w:rPr>
                <w:rFonts w:hint="eastAsia" w:ascii="仿宋" w:hAnsi="仿宋" w:eastAsia="仿宋" w:cs="仿宋"/>
                <w:b/>
                <w:bCs/>
                <w:color w:val="000000"/>
                <w:sz w:val="24"/>
                <w:szCs w:val="24"/>
                <w:lang w:val="en-US" w:bidi="ar"/>
              </w:rPr>
              <w:t>中职班级建设方案设计和撰写</w:t>
            </w:r>
            <w:r>
              <w:rPr>
                <w:rFonts w:hint="eastAsia" w:ascii="仿宋" w:hAnsi="仿宋" w:eastAsia="仿宋" w:cs="仿宋"/>
                <w:b/>
                <w:bCs/>
                <w:color w:val="000000"/>
                <w:sz w:val="24"/>
                <w:szCs w:val="24"/>
                <w:lang w:val="en-US" w:eastAsia="zh-CN" w:bidi="ar"/>
              </w:rPr>
              <w:t>：</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1.班级建设文化灵魂确立；</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2.班情分析内容和方法；</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3.学情分析的内容和方法；</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4.班级建设目标的分级实施重点教育活动确定；</w:t>
            </w:r>
          </w:p>
          <w:p>
            <w:pPr>
              <w:pStyle w:val="3"/>
              <w:keepNext w:val="0"/>
              <w:keepLines w:val="0"/>
              <w:pageBreakBefore w:val="0"/>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5.班级建设目标实施过程中的整改调适；</w:t>
            </w:r>
          </w:p>
          <w:p>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eastAsia" w:ascii="仿宋" w:hAnsi="仿宋" w:eastAsia="仿宋" w:cs="仿宋"/>
                <w:sz w:val="24"/>
                <w:szCs w:val="24"/>
                <w:lang w:val="en-US" w:eastAsia="zh-CN" w:bidi="zh-CN"/>
              </w:rPr>
            </w:pPr>
            <w:r>
              <w:rPr>
                <w:rFonts w:hint="eastAsia" w:ascii="仿宋" w:hAnsi="仿宋" w:eastAsia="仿宋" w:cs="仿宋"/>
                <w:color w:val="000000"/>
                <w:sz w:val="24"/>
                <w:szCs w:val="24"/>
                <w:lang w:val="en-US" w:eastAsia="zh-CN" w:bidi="ar"/>
              </w:rPr>
              <w:t>6.班级建设方案的框架设计和撰写。</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1" w:firstLineChars="100"/>
        <w:textAlignment w:val="auto"/>
        <w:rPr>
          <w:rFonts w:hint="eastAsia" w:ascii="仿宋" w:hAnsi="仿宋" w:eastAsia="仿宋" w:cs="仿宋"/>
          <w:b/>
          <w:bCs/>
          <w:color w:val="0000FF"/>
          <w:sz w:val="22"/>
          <w:szCs w:val="22"/>
          <w:lang w:val="en-US" w:eastAsia="zh-CN"/>
        </w:rPr>
      </w:pPr>
      <w:r>
        <w:rPr>
          <w:rFonts w:hint="eastAsia" w:ascii="仿宋" w:hAnsi="仿宋" w:eastAsia="仿宋" w:cs="仿宋"/>
          <w:b/>
          <w:bCs/>
          <w:color w:val="0000FF"/>
          <w:sz w:val="22"/>
          <w:szCs w:val="22"/>
          <w:lang w:val="en-US" w:eastAsia="zh-CN"/>
        </w:rPr>
        <w:t>注：疫情缓和后，具体课程和学校商议后，可有部分微调</w:t>
      </w:r>
    </w:p>
    <w:p>
      <w:pPr>
        <w:widowControl/>
        <w:kinsoku w:val="0"/>
        <w:autoSpaceDE w:val="0"/>
        <w:autoSpaceDN w:val="0"/>
        <w:adjustRightInd w:val="0"/>
        <w:snapToGrid w:val="0"/>
        <w:spacing w:line="500" w:lineRule="exact"/>
        <w:ind w:right="51"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五、讲师团队</w:t>
      </w:r>
    </w:p>
    <w:p>
      <w:pPr>
        <w:widowControl/>
        <w:kinsoku w:val="0"/>
        <w:autoSpaceDE w:val="0"/>
        <w:autoSpaceDN w:val="0"/>
        <w:adjustRightInd w:val="0"/>
        <w:snapToGrid w:val="0"/>
        <w:spacing w:line="500" w:lineRule="exact"/>
        <w:ind w:right="51"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职业教育德育专家。</w:t>
      </w:r>
    </w:p>
    <w:p>
      <w:pPr>
        <w:widowControl/>
        <w:kinsoku w:val="0"/>
        <w:autoSpaceDE w:val="0"/>
        <w:autoSpaceDN w:val="0"/>
        <w:adjustRightInd w:val="0"/>
        <w:snapToGrid w:val="0"/>
        <w:spacing w:line="500" w:lineRule="exact"/>
        <w:ind w:right="51"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六、培训费用</w:t>
      </w:r>
    </w:p>
    <w:p>
      <w:pPr>
        <w:pStyle w:val="2"/>
        <w:autoSpaceDE w:val="0"/>
        <w:autoSpaceDN w:val="0"/>
        <w:spacing w:after="0" w:line="500" w:lineRule="exact"/>
        <w:ind w:firstLine="484" w:firstLineChars="200"/>
        <w:rPr>
          <w:rFonts w:hint="eastAsia" w:ascii="仿宋" w:hAnsi="仿宋" w:eastAsia="仿宋" w:cs="仿宋"/>
        </w:rPr>
      </w:pPr>
      <w:r>
        <w:rPr>
          <w:rFonts w:hint="eastAsia" w:ascii="仿宋" w:hAnsi="仿宋" w:eastAsia="仿宋" w:cs="仿宋"/>
          <w:spacing w:val="1"/>
          <w:sz w:val="24"/>
          <w:szCs w:val="24"/>
        </w:rPr>
        <w:t>1、培训</w:t>
      </w:r>
      <w:r>
        <w:rPr>
          <w:rFonts w:hint="eastAsia" w:ascii="仿宋" w:hAnsi="仿宋" w:eastAsia="仿宋" w:cs="仿宋"/>
          <w:color w:val="auto"/>
          <w:sz w:val="24"/>
          <w:szCs w:val="24"/>
        </w:rPr>
        <w:t>费用包括专家费、场地费、餐费、住宿费用、资料耗材费、工作人员经费、税费、管理费等</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参训教师</w:t>
      </w:r>
      <w:r>
        <w:rPr>
          <w:rFonts w:hint="eastAsia" w:ascii="仿宋" w:hAnsi="仿宋" w:eastAsia="仿宋" w:cs="仿宋"/>
          <w:color w:val="auto"/>
          <w:sz w:val="24"/>
          <w:szCs w:val="24"/>
        </w:rPr>
        <w:t>往返交通费回原单位报销。</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textAlignment w:val="auto"/>
        <w:outlineLvl w:val="1"/>
        <w:rPr>
          <w:rFonts w:hint="eastAsia" w:ascii="宋体" w:hAnsi="宋体" w:eastAsia="宋体" w:cs="宋体"/>
          <w:b/>
          <w:bCs/>
          <w:sz w:val="24"/>
          <w:szCs w:val="24"/>
          <w:lang w:val="en-US" w:eastAsia="zh-CN"/>
        </w:rPr>
      </w:pPr>
      <w:bookmarkStart w:id="177" w:name="_Toc15987"/>
      <w:bookmarkStart w:id="178" w:name="_Toc536"/>
      <w:bookmarkStart w:id="179" w:name="_Toc32542"/>
      <w:bookmarkStart w:id="180" w:name="_Toc675"/>
      <w:r>
        <w:rPr>
          <w:rFonts w:hint="eastAsia" w:ascii="宋体" w:hAnsi="宋体" w:eastAsia="宋体" w:cs="宋体"/>
          <w:b/>
          <w:bCs/>
          <w:sz w:val="24"/>
          <w:szCs w:val="24"/>
          <w:lang w:val="en-US" w:eastAsia="zh-CN"/>
        </w:rPr>
        <w:t>三、</w:t>
      </w:r>
      <w:r>
        <w:rPr>
          <w:rFonts w:hint="eastAsia" w:ascii="宋体" w:hAnsi="宋体" w:cs="宋体"/>
          <w:b/>
          <w:bCs/>
          <w:sz w:val="24"/>
          <w:szCs w:val="24"/>
          <w:lang w:val="en-US" w:eastAsia="zh-CN"/>
        </w:rPr>
        <w:t>商务要求</w:t>
      </w:r>
      <w:r>
        <w:rPr>
          <w:rFonts w:hint="eastAsia" w:hAnsi="宋体" w:cs="宋体"/>
          <w:b/>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1.费用包含：培训费用包括专家费、场地费、餐费、住宿费用、资料耗材费、工作人员经费、税费、各种管理费用、利润及物价</w:t>
      </w:r>
      <w:r>
        <w:rPr>
          <w:rFonts w:hint="eastAsia" w:hAnsi="宋体" w:cs="宋体"/>
          <w:b w:val="0"/>
          <w:bCs w:val="0"/>
          <w:sz w:val="24"/>
          <w:szCs w:val="24"/>
          <w:lang w:val="en-US" w:eastAsia="zh-CN"/>
        </w:rPr>
        <w:t>、人力成本</w:t>
      </w:r>
      <w:r>
        <w:rPr>
          <w:rFonts w:hint="eastAsia" w:ascii="宋体" w:hAnsi="宋体" w:eastAsia="宋体" w:cs="宋体"/>
          <w:b w:val="0"/>
          <w:bCs w:val="0"/>
          <w:sz w:val="24"/>
          <w:szCs w:val="24"/>
          <w:lang w:val="en-US" w:eastAsia="zh-CN"/>
        </w:rPr>
        <w:t>上涨的风险费等一切费用，采购人不承担成交供应商成交价外的任何费用</w:t>
      </w:r>
      <w:r>
        <w:rPr>
          <w:rFonts w:hint="eastAsia" w:hAnsi="宋体" w:cs="宋体"/>
          <w:b w:val="0"/>
          <w:bCs w:val="0"/>
          <w:sz w:val="24"/>
          <w:szCs w:val="24"/>
          <w:lang w:val="en-US" w:eastAsia="zh-CN"/>
        </w:rPr>
        <w:t>（</w:t>
      </w:r>
      <w:r>
        <w:rPr>
          <w:rFonts w:hint="eastAsia" w:ascii="宋体" w:hAnsi="宋体" w:eastAsia="宋体" w:cs="宋体"/>
          <w:b w:val="0"/>
          <w:bCs w:val="0"/>
          <w:sz w:val="24"/>
          <w:szCs w:val="24"/>
          <w:lang w:val="en-US" w:eastAsia="zh-CN"/>
        </w:rPr>
        <w:t>参训教师往返交通费</w:t>
      </w:r>
      <w:r>
        <w:rPr>
          <w:rFonts w:hint="eastAsia" w:hAnsi="宋体" w:cs="宋体"/>
          <w:b w:val="0"/>
          <w:bCs w:val="0"/>
          <w:sz w:val="24"/>
          <w:szCs w:val="24"/>
          <w:lang w:val="en-US" w:eastAsia="zh-CN"/>
        </w:rPr>
        <w:t>除外）</w:t>
      </w:r>
      <w:r>
        <w:rPr>
          <w:rFonts w:hint="eastAsia" w:ascii="宋体" w:hAnsi="宋体" w:eastAsia="宋体" w:cs="宋体"/>
          <w:b w:val="0"/>
          <w:bCs w:val="0"/>
          <w:sz w:val="24"/>
          <w:szCs w:val="24"/>
          <w:lang w:val="en-US" w:eastAsia="zh-CN"/>
        </w:rPr>
        <w:t xml:space="preserve">，应计未计部分费用视为全部计入。                                                          </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eastAsia" w:hAnsi="宋体" w:cs="宋体"/>
          <w:b w:val="0"/>
          <w:bCs w:val="0"/>
          <w:sz w:val="24"/>
          <w:szCs w:val="24"/>
          <w:lang w:val="en-US" w:eastAsia="zh-CN"/>
        </w:rPr>
      </w:pPr>
      <w:r>
        <w:rPr>
          <w:rFonts w:hint="eastAsia" w:hAnsi="宋体" w:cs="宋体"/>
          <w:b w:val="0"/>
          <w:bCs w:val="0"/>
          <w:sz w:val="24"/>
          <w:szCs w:val="24"/>
          <w:lang w:val="en-US" w:eastAsia="zh-CN"/>
        </w:rPr>
        <w:t>2</w:t>
      </w:r>
      <w:r>
        <w:rPr>
          <w:rFonts w:hint="eastAsia" w:ascii="宋体" w:hAnsi="宋体" w:eastAsia="宋体" w:cs="宋体"/>
          <w:sz w:val="24"/>
          <w:szCs w:val="24"/>
        </w:rPr>
        <w:t>．</w:t>
      </w:r>
      <w:r>
        <w:rPr>
          <w:rFonts w:hint="eastAsia" w:hAnsi="宋体" w:cs="宋体"/>
          <w:b w:val="0"/>
          <w:bCs w:val="0"/>
          <w:color w:val="FF0000"/>
          <w:sz w:val="24"/>
          <w:szCs w:val="24"/>
          <w:lang w:val="en-US" w:eastAsia="zh-CN"/>
        </w:rPr>
        <w:t>培训地点</w:t>
      </w:r>
      <w:r>
        <w:rPr>
          <w:rFonts w:hint="eastAsia" w:ascii="宋体" w:hAnsi="宋体" w:eastAsia="宋体" w:cs="宋体"/>
          <w:b w:val="0"/>
          <w:bCs w:val="0"/>
          <w:sz w:val="24"/>
          <w:szCs w:val="24"/>
        </w:rPr>
        <w:t>：</w:t>
      </w:r>
      <w:r>
        <w:rPr>
          <w:rFonts w:hint="eastAsia" w:hAnsi="宋体" w:cs="宋体"/>
          <w:b w:val="0"/>
          <w:bCs w:val="0"/>
          <w:sz w:val="24"/>
          <w:szCs w:val="24"/>
          <w:lang w:val="en-US" w:eastAsia="zh-CN"/>
        </w:rPr>
        <w:t>成都。</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宋体" w:hAnsi="宋体" w:eastAsia="宋体" w:cs="宋体"/>
          <w:b w:val="0"/>
          <w:bCs w:val="0"/>
          <w:sz w:val="24"/>
          <w:szCs w:val="24"/>
          <w:lang w:val="en-US" w:eastAsia="zh-CN"/>
        </w:rPr>
      </w:pPr>
      <w:r>
        <w:rPr>
          <w:rFonts w:hint="eastAsia" w:hAnsi="宋体" w:cs="宋体"/>
          <w:b w:val="0"/>
          <w:bCs w:val="0"/>
          <w:sz w:val="24"/>
          <w:szCs w:val="24"/>
          <w:lang w:val="en-US" w:eastAsia="zh-CN"/>
        </w:rPr>
        <w:t>3</w:t>
      </w:r>
      <w:r>
        <w:rPr>
          <w:rFonts w:hint="eastAsia" w:ascii="宋体" w:hAnsi="宋体" w:eastAsia="宋体" w:cs="宋体"/>
          <w:sz w:val="24"/>
          <w:szCs w:val="24"/>
        </w:rPr>
        <w:t>．</w:t>
      </w:r>
      <w:r>
        <w:rPr>
          <w:rFonts w:hint="eastAsia" w:ascii="宋体" w:hAnsi="宋体" w:eastAsia="宋体" w:cs="宋体"/>
          <w:b w:val="0"/>
          <w:bCs w:val="0"/>
          <w:sz w:val="24"/>
          <w:szCs w:val="24"/>
        </w:rPr>
        <w:t>验收标准：符合国家</w:t>
      </w:r>
      <w:r>
        <w:rPr>
          <w:rFonts w:hint="eastAsia" w:ascii="宋体" w:hAnsi="宋体" w:eastAsia="宋体" w:cs="宋体"/>
          <w:b w:val="0"/>
          <w:bCs w:val="0"/>
          <w:sz w:val="24"/>
          <w:szCs w:val="24"/>
          <w:lang w:eastAsia="zh-CN"/>
        </w:rPr>
        <w:t>相关行业</w:t>
      </w:r>
      <w:r>
        <w:rPr>
          <w:rFonts w:hint="eastAsia" w:ascii="宋体" w:hAnsi="宋体" w:eastAsia="宋体" w:cs="宋体"/>
          <w:b w:val="0"/>
          <w:bCs w:val="0"/>
          <w:sz w:val="24"/>
          <w:szCs w:val="24"/>
        </w:rPr>
        <w:t>标准；</w:t>
      </w:r>
      <w:r>
        <w:rPr>
          <w:rFonts w:hint="eastAsia" w:hAnsi="宋体" w:cs="宋体"/>
          <w:b w:val="0"/>
          <w:bCs w:val="0"/>
          <w:sz w:val="24"/>
          <w:szCs w:val="24"/>
          <w:lang w:val="en-US" w:eastAsia="zh-CN"/>
        </w:rPr>
        <w:t>满足学校该项目磋商文件及合同要求。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eastAsia" w:ascii="宋体" w:hAnsi="宋体" w:eastAsia="宋体" w:cs="宋体"/>
          <w:b/>
          <w:bCs/>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b w:val="0"/>
          <w:bCs w:val="0"/>
          <w:sz w:val="24"/>
          <w:szCs w:val="24"/>
        </w:rPr>
        <w:t>验收方</w:t>
      </w:r>
      <w:r>
        <w:rPr>
          <w:rFonts w:hint="eastAsia" w:ascii="宋体" w:hAnsi="宋体" w:eastAsia="宋体" w:cs="宋体"/>
          <w:b w:val="0"/>
          <w:bCs w:val="0"/>
          <w:sz w:val="24"/>
          <w:szCs w:val="24"/>
          <w:lang w:eastAsia="zh-CN"/>
        </w:rPr>
        <w:t>法</w:t>
      </w:r>
      <w:r>
        <w:rPr>
          <w:rFonts w:hint="eastAsia" w:ascii="宋体" w:hAnsi="宋体" w:eastAsia="宋体" w:cs="宋体"/>
          <w:b w:val="0"/>
          <w:bCs w:val="0"/>
          <w:sz w:val="24"/>
          <w:szCs w:val="24"/>
        </w:rPr>
        <w:t>：</w:t>
      </w:r>
      <w:r>
        <w:rPr>
          <w:rFonts w:hint="eastAsia" w:ascii="宋体" w:hAnsi="宋体" w:eastAsia="宋体" w:cs="宋体"/>
          <w:sz w:val="24"/>
          <w:szCs w:val="24"/>
        </w:rPr>
        <w:t>按照财政部发布的《关于进一步加强政府采购需求和履约验收管理的指导意见》（财库[2016]205号）</w:t>
      </w:r>
      <w:r>
        <w:rPr>
          <w:rFonts w:hint="eastAsia" w:ascii="宋体" w:hAnsi="宋体" w:cs="宋体"/>
          <w:sz w:val="24"/>
          <w:szCs w:val="24"/>
          <w:lang w:eastAsia="zh-CN"/>
        </w:rPr>
        <w:t>磋商文件</w:t>
      </w:r>
      <w:r>
        <w:rPr>
          <w:rFonts w:hint="eastAsia" w:hAnsi="宋体" w:cs="宋体"/>
          <w:sz w:val="24"/>
          <w:szCs w:val="24"/>
          <w:lang w:val="en-US" w:eastAsia="zh-CN"/>
        </w:rPr>
        <w:t>和实际签订的合同内容</w:t>
      </w:r>
      <w:r>
        <w:rPr>
          <w:rFonts w:hint="eastAsia" w:ascii="宋体" w:hAnsi="宋体" w:eastAsia="宋体" w:cs="宋体"/>
          <w:sz w:val="24"/>
          <w:szCs w:val="24"/>
        </w:rPr>
        <w:t>的进行验收</w:t>
      </w:r>
      <w:r>
        <w:rPr>
          <w:rFonts w:hint="eastAsia" w:ascii="宋体" w:hAnsi="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both"/>
        <w:textAlignment w:val="auto"/>
        <w:outlineLvl w:val="9"/>
        <w:rPr>
          <w:rFonts w:hint="default" w:eastAsia="方正小标宋简体"/>
          <w:b/>
          <w:color w:val="000000"/>
          <w:sz w:val="32"/>
          <w:szCs w:val="40"/>
          <w:lang w:val="en-US"/>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付款方式</w:t>
      </w:r>
      <w:r>
        <w:rPr>
          <w:rFonts w:hint="eastAsia" w:ascii="宋体" w:hAnsi="宋体" w:cs="宋体"/>
          <w:b w:val="0"/>
          <w:bCs w:val="0"/>
          <w:sz w:val="24"/>
          <w:szCs w:val="24"/>
          <w:lang w:val="en-US" w:eastAsia="zh-CN"/>
        </w:rPr>
        <w:t>：</w:t>
      </w:r>
      <w:r>
        <w:rPr>
          <w:rFonts w:hint="eastAsia" w:hAnsi="宋体" w:cs="宋体"/>
          <w:b w:val="0"/>
          <w:bCs w:val="0"/>
          <w:color w:val="FF0000"/>
          <w:sz w:val="24"/>
          <w:szCs w:val="24"/>
          <w:lang w:val="en-US" w:eastAsia="zh-CN"/>
        </w:rPr>
        <w:t>合同（协议）签订后，</w:t>
      </w:r>
      <w:r>
        <w:rPr>
          <w:rFonts w:hint="eastAsia" w:hAnsi="宋体" w:cs="宋体"/>
          <w:b/>
          <w:bCs/>
          <w:color w:val="FF0000"/>
          <w:sz w:val="24"/>
          <w:szCs w:val="24"/>
          <w:lang w:val="en-US" w:eastAsia="zh-CN"/>
        </w:rPr>
        <w:t>且</w:t>
      </w:r>
      <w:r>
        <w:rPr>
          <w:rFonts w:hint="eastAsia" w:hAnsi="宋体" w:cs="宋体"/>
          <w:b w:val="0"/>
          <w:bCs w:val="0"/>
          <w:color w:val="FF0000"/>
          <w:sz w:val="24"/>
          <w:szCs w:val="24"/>
          <w:lang w:val="en-US" w:eastAsia="zh-CN"/>
        </w:rPr>
        <w:t>甲方收到乙方开具发票之日起10个工作日内向乙方支付服务费用100%款项。</w:t>
      </w:r>
    </w:p>
    <w:p>
      <w:pPr>
        <w:rPr>
          <w:rFonts w:hint="eastAsia" w:ascii="Times New Roman" w:hAnsi="Times New Roman" w:eastAsia="方正小标宋简体" w:cs="方正小标宋简体"/>
          <w:b/>
          <w:bCs/>
          <w:color w:val="000000"/>
          <w:sz w:val="36"/>
          <w:szCs w:val="36"/>
        </w:rPr>
      </w:pPr>
      <w:r>
        <w:rPr>
          <w:rFonts w:hint="eastAsia" w:ascii="黑体" w:hAnsi="黑体" w:eastAsia="黑体" w:cs="黑体"/>
          <w:b/>
          <w:color w:val="000000"/>
          <w:sz w:val="32"/>
          <w:szCs w:val="40"/>
        </w:rPr>
        <w:br w:type="page"/>
      </w:r>
    </w:p>
    <w:p>
      <w:pPr>
        <w:spacing w:line="312" w:lineRule="auto"/>
        <w:jc w:val="center"/>
        <w:outlineLvl w:val="0"/>
        <w:rPr>
          <w:rFonts w:ascii="Times New Roman" w:hAnsi="Times New Roman" w:eastAsia="方正小标宋简体" w:cs="Times New Roman"/>
          <w:b/>
          <w:bCs/>
          <w:color w:val="000000"/>
          <w:sz w:val="36"/>
          <w:szCs w:val="36"/>
        </w:rPr>
      </w:pPr>
      <w:r>
        <w:rPr>
          <w:rFonts w:hint="eastAsia" w:ascii="Times New Roman" w:hAnsi="Times New Roman" w:eastAsia="方正小标宋简体" w:cs="方正小标宋简体"/>
          <w:b/>
          <w:bCs/>
          <w:color w:val="000000"/>
          <w:sz w:val="36"/>
          <w:szCs w:val="36"/>
        </w:rPr>
        <w:t>第</w:t>
      </w:r>
      <w:r>
        <w:rPr>
          <w:rFonts w:hint="eastAsia" w:ascii="Times New Roman" w:hAnsi="Times New Roman" w:eastAsia="方正小标宋简体" w:cs="方正小标宋简体"/>
          <w:b/>
          <w:bCs/>
          <w:color w:val="000000"/>
          <w:sz w:val="36"/>
          <w:szCs w:val="36"/>
          <w:lang w:eastAsia="zh-CN"/>
        </w:rPr>
        <w:t>六</w:t>
      </w:r>
      <w:r>
        <w:rPr>
          <w:rFonts w:hint="eastAsia" w:ascii="Times New Roman" w:hAnsi="Times New Roman" w:eastAsia="方正小标宋简体" w:cs="方正小标宋简体"/>
          <w:b/>
          <w:bCs/>
          <w:color w:val="000000"/>
          <w:sz w:val="36"/>
          <w:szCs w:val="36"/>
        </w:rPr>
        <w:t>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Times New Roman"/>
          <w:b/>
          <w:bCs/>
          <w:color w:val="000000"/>
          <w:sz w:val="36"/>
          <w:szCs w:val="36"/>
          <w:lang w:val="en-US" w:eastAsia="zh-CN"/>
        </w:rPr>
        <w:t xml:space="preserve"> </w:t>
      </w:r>
      <w:r>
        <w:rPr>
          <w:rFonts w:hint="eastAsia" w:ascii="Times New Roman" w:hAnsi="Times New Roman" w:eastAsia="方正小标宋简体" w:cs="Times New Roman"/>
          <w:b/>
          <w:bCs/>
          <w:color w:val="000000"/>
          <w:sz w:val="36"/>
          <w:szCs w:val="36"/>
          <w:lang w:eastAsia="zh-CN"/>
        </w:rPr>
        <w:t>响应</w:t>
      </w:r>
      <w:r>
        <w:rPr>
          <w:rFonts w:hint="eastAsia" w:ascii="Times New Roman" w:hAnsi="Times New Roman" w:eastAsia="方正小标宋简体" w:cs="方正小标宋简体"/>
          <w:b/>
          <w:bCs/>
          <w:color w:val="000000"/>
          <w:sz w:val="36"/>
          <w:szCs w:val="36"/>
        </w:rPr>
        <w:t>文件格式</w:t>
      </w:r>
      <w:bookmarkEnd w:id="177"/>
      <w:bookmarkEnd w:id="178"/>
    </w:p>
    <w:p>
      <w:pPr>
        <w:widowControl/>
        <w:spacing w:line="360" w:lineRule="atLeast"/>
        <w:jc w:val="center"/>
        <w:rPr>
          <w:rFonts w:cs="Times New Roman"/>
          <w:b/>
          <w:bCs/>
          <w:sz w:val="24"/>
          <w:szCs w:val="24"/>
        </w:rPr>
      </w:pPr>
    </w:p>
    <w:p>
      <w:pPr>
        <w:widowControl/>
        <w:spacing w:line="460" w:lineRule="exact"/>
        <w:ind w:firstLine="470" w:firstLineChars="196"/>
        <w:rPr>
          <w:rFonts w:cs="Times New Roman"/>
          <w:sz w:val="24"/>
          <w:szCs w:val="24"/>
        </w:rPr>
      </w:pPr>
      <w:bookmarkStart w:id="181" w:name="_Toc2264"/>
      <w:r>
        <w:rPr>
          <w:rFonts w:hint="eastAsia"/>
          <w:sz w:val="24"/>
          <w:szCs w:val="24"/>
        </w:rPr>
        <w:t>一、本章所制</w:t>
      </w:r>
      <w:r>
        <w:rPr>
          <w:rFonts w:hint="eastAsia"/>
          <w:sz w:val="24"/>
          <w:szCs w:val="24"/>
          <w:lang w:eastAsia="zh-CN"/>
        </w:rPr>
        <w:t>响应</w:t>
      </w:r>
      <w:r>
        <w:rPr>
          <w:rFonts w:hint="eastAsia"/>
          <w:sz w:val="24"/>
          <w:szCs w:val="24"/>
        </w:rPr>
        <w:t>文件格式，除格式中明确将该格式作为实质性要求的，一律不具有强制性，但是，</w:t>
      </w:r>
      <w:r>
        <w:rPr>
          <w:rFonts w:hint="eastAsia"/>
          <w:sz w:val="24"/>
          <w:szCs w:val="24"/>
          <w:lang w:eastAsia="zh-CN"/>
        </w:rPr>
        <w:t>供应商响应</w:t>
      </w:r>
      <w:r>
        <w:rPr>
          <w:rFonts w:hint="eastAsia"/>
          <w:sz w:val="24"/>
          <w:szCs w:val="24"/>
        </w:rPr>
        <w:t>文件相关资料和本章所制格式不一致的，</w:t>
      </w:r>
      <w:r>
        <w:rPr>
          <w:rFonts w:hint="eastAsia"/>
          <w:sz w:val="24"/>
          <w:szCs w:val="24"/>
          <w:lang w:eastAsia="zh-CN"/>
        </w:rPr>
        <w:t>磋商小组</w:t>
      </w:r>
      <w:r>
        <w:rPr>
          <w:rFonts w:hint="eastAsia"/>
          <w:sz w:val="24"/>
          <w:szCs w:val="24"/>
        </w:rPr>
        <w:t>将在评分时以</w:t>
      </w:r>
      <w:r>
        <w:rPr>
          <w:rFonts w:hint="eastAsia"/>
          <w:sz w:val="24"/>
          <w:szCs w:val="24"/>
          <w:lang w:eastAsia="zh-CN"/>
        </w:rPr>
        <w:t>响应</w:t>
      </w:r>
      <w:r>
        <w:rPr>
          <w:rFonts w:hint="eastAsia"/>
          <w:sz w:val="24"/>
          <w:szCs w:val="24"/>
        </w:rPr>
        <w:t>文件不规范予以扣分处理。</w:t>
      </w:r>
      <w:bookmarkEnd w:id="181"/>
    </w:p>
    <w:p>
      <w:pPr>
        <w:widowControl/>
        <w:spacing w:line="460" w:lineRule="exact"/>
        <w:ind w:firstLine="470" w:firstLineChars="196"/>
        <w:rPr>
          <w:rFonts w:cs="Times New Roman"/>
          <w:sz w:val="24"/>
          <w:szCs w:val="24"/>
        </w:rPr>
      </w:pPr>
      <w:bookmarkStart w:id="182" w:name="_Toc28790"/>
      <w:r>
        <w:rPr>
          <w:rFonts w:hint="eastAsia"/>
          <w:sz w:val="24"/>
          <w:szCs w:val="24"/>
        </w:rPr>
        <w:t>二、本章所制</w:t>
      </w:r>
      <w:r>
        <w:rPr>
          <w:rFonts w:hint="eastAsia"/>
          <w:sz w:val="24"/>
          <w:szCs w:val="24"/>
          <w:lang w:eastAsia="zh-CN"/>
        </w:rPr>
        <w:t>响应</w:t>
      </w:r>
      <w:r>
        <w:rPr>
          <w:rFonts w:hint="eastAsia"/>
          <w:sz w:val="24"/>
          <w:szCs w:val="24"/>
        </w:rPr>
        <w:t>文件格式有关表格中的备注栏，由</w:t>
      </w:r>
      <w:r>
        <w:rPr>
          <w:rFonts w:hint="eastAsia"/>
          <w:sz w:val="24"/>
          <w:szCs w:val="24"/>
          <w:lang w:eastAsia="zh-CN"/>
        </w:rPr>
        <w:t>供应商</w:t>
      </w:r>
      <w:r>
        <w:rPr>
          <w:rFonts w:hint="eastAsia"/>
          <w:sz w:val="24"/>
          <w:szCs w:val="24"/>
        </w:rPr>
        <w:t>根据自身</w:t>
      </w:r>
      <w:r>
        <w:rPr>
          <w:rFonts w:hint="eastAsia"/>
          <w:sz w:val="24"/>
          <w:szCs w:val="24"/>
          <w:lang w:eastAsia="zh-CN"/>
        </w:rPr>
        <w:t>响应</w:t>
      </w:r>
      <w:r>
        <w:rPr>
          <w:rFonts w:hint="eastAsia"/>
          <w:sz w:val="24"/>
          <w:szCs w:val="24"/>
        </w:rPr>
        <w:t>情况作解释性说明，不作为必填项。</w:t>
      </w:r>
      <w:bookmarkEnd w:id="182"/>
    </w:p>
    <w:p>
      <w:pPr>
        <w:widowControl/>
        <w:spacing w:line="460" w:lineRule="exact"/>
        <w:ind w:firstLine="470" w:firstLineChars="196"/>
        <w:rPr>
          <w:rFonts w:cs="Times New Roman"/>
          <w:sz w:val="24"/>
          <w:szCs w:val="24"/>
        </w:rPr>
      </w:pPr>
      <w:bookmarkStart w:id="183" w:name="_Toc23339"/>
      <w:r>
        <w:rPr>
          <w:rFonts w:hint="eastAsia"/>
          <w:sz w:val="24"/>
          <w:szCs w:val="24"/>
        </w:rPr>
        <w:t>三、本章所制</w:t>
      </w:r>
      <w:r>
        <w:rPr>
          <w:rFonts w:hint="eastAsia"/>
          <w:sz w:val="24"/>
          <w:szCs w:val="24"/>
          <w:lang w:eastAsia="zh-CN"/>
        </w:rPr>
        <w:t>响应</w:t>
      </w:r>
      <w:r>
        <w:rPr>
          <w:rFonts w:hint="eastAsia"/>
          <w:sz w:val="24"/>
          <w:szCs w:val="24"/>
        </w:rPr>
        <w:t>文件格式中需要填写的相关内容事项，可能会与本采购项目无关，在不改变</w:t>
      </w:r>
      <w:r>
        <w:rPr>
          <w:rFonts w:hint="eastAsia"/>
          <w:sz w:val="24"/>
          <w:szCs w:val="24"/>
          <w:lang w:eastAsia="zh-CN"/>
        </w:rPr>
        <w:t>响应</w:t>
      </w:r>
      <w:r>
        <w:rPr>
          <w:rFonts w:hint="eastAsia"/>
          <w:sz w:val="24"/>
          <w:szCs w:val="24"/>
        </w:rPr>
        <w:t>文件原义、不影响本项目采购需求的情况下，</w:t>
      </w:r>
      <w:r>
        <w:rPr>
          <w:rFonts w:hint="eastAsia"/>
          <w:sz w:val="24"/>
          <w:szCs w:val="24"/>
          <w:lang w:eastAsia="zh-CN"/>
        </w:rPr>
        <w:t>供应商</w:t>
      </w:r>
      <w:r>
        <w:rPr>
          <w:rFonts w:hint="eastAsia"/>
          <w:sz w:val="24"/>
          <w:szCs w:val="24"/>
        </w:rPr>
        <w:t>可以不予填写。</w:t>
      </w:r>
      <w:bookmarkEnd w:id="183"/>
    </w:p>
    <w:p>
      <w:pPr>
        <w:spacing w:line="400" w:lineRule="exact"/>
        <w:jc w:val="center"/>
        <w:rPr>
          <w:rFonts w:ascii="Times New Roman" w:hAnsi="Times New Roman" w:eastAsia="方正小标宋简体" w:cs="Times New Roman"/>
          <w:color w:val="000000"/>
        </w:rPr>
      </w:pPr>
    </w:p>
    <w:p>
      <w:pPr>
        <w:spacing w:line="312" w:lineRule="auto"/>
        <w:jc w:val="center"/>
        <w:outlineLvl w:val="0"/>
        <w:rPr>
          <w:rFonts w:hAnsi="宋体" w:cs="Times New Roman"/>
          <w:color w:val="000000"/>
          <w:sz w:val="24"/>
          <w:szCs w:val="24"/>
        </w:rPr>
      </w:pPr>
      <w:r>
        <w:rPr>
          <w:rFonts w:ascii="Times New Roman" w:hAnsi="Times New Roman" w:eastAsia="方正小标宋简体" w:cs="Times New Roman"/>
          <w:b/>
          <w:bCs/>
          <w:color w:val="000000"/>
          <w:sz w:val="36"/>
          <w:szCs w:val="36"/>
        </w:rPr>
        <w:br w:type="page"/>
      </w:r>
      <w:bookmarkEnd w:id="164"/>
      <w:bookmarkEnd w:id="165"/>
      <w:bookmarkEnd w:id="166"/>
      <w:bookmarkEnd w:id="167"/>
      <w:bookmarkEnd w:id="168"/>
      <w:bookmarkEnd w:id="169"/>
      <w:bookmarkEnd w:id="170"/>
      <w:bookmarkEnd w:id="179"/>
      <w:bookmarkEnd w:id="180"/>
      <w:bookmarkStart w:id="184" w:name="_Toc182629023"/>
      <w:bookmarkStart w:id="185" w:name="_Toc31112"/>
      <w:bookmarkStart w:id="186" w:name="_Toc312756368"/>
      <w:bookmarkStart w:id="187" w:name="_Toc182996296"/>
      <w:bookmarkStart w:id="188" w:name="_Toc182631546"/>
      <w:bookmarkStart w:id="189" w:name="_Toc168197338"/>
      <w:bookmarkStart w:id="190" w:name="_Toc131305914"/>
    </w:p>
    <w:p>
      <w:pPr>
        <w:spacing w:line="320" w:lineRule="exact"/>
        <w:outlineLvl w:val="1"/>
        <w:rPr>
          <w:rFonts w:hAnsi="宋体" w:cs="Times New Roman"/>
          <w:b/>
          <w:bCs/>
          <w:color w:val="000000"/>
          <w:sz w:val="21"/>
          <w:szCs w:val="21"/>
        </w:rPr>
      </w:pPr>
      <w:bookmarkStart w:id="191" w:name="_Toc26256"/>
      <w:bookmarkStart w:id="192" w:name="_Toc6782"/>
      <w:bookmarkStart w:id="193" w:name="_Toc20205"/>
      <w:r>
        <w:rPr>
          <w:rFonts w:hint="eastAsia" w:hAnsi="宋体"/>
          <w:b/>
          <w:bCs/>
          <w:color w:val="000000"/>
          <w:sz w:val="21"/>
          <w:szCs w:val="21"/>
          <w:lang w:eastAsia="zh-CN"/>
        </w:rPr>
        <w:t>格式</w:t>
      </w:r>
      <w:r>
        <w:rPr>
          <w:rFonts w:hint="eastAsia" w:hAnsi="宋体"/>
          <w:b/>
          <w:bCs/>
          <w:color w:val="000000"/>
          <w:sz w:val="21"/>
          <w:szCs w:val="21"/>
          <w:lang w:val="en-US" w:eastAsia="zh-CN"/>
        </w:rPr>
        <w:t>1</w:t>
      </w:r>
      <w:r>
        <w:rPr>
          <w:rFonts w:hint="eastAsia" w:hAnsi="宋体"/>
          <w:b/>
          <w:bCs/>
          <w:color w:val="000000"/>
          <w:sz w:val="21"/>
          <w:szCs w:val="21"/>
        </w:rPr>
        <w:t>：</w:t>
      </w:r>
      <w:r>
        <w:rPr>
          <w:rFonts w:hint="eastAsia" w:hAnsi="宋体"/>
          <w:b/>
          <w:bCs/>
          <w:color w:val="000000"/>
          <w:sz w:val="21"/>
          <w:szCs w:val="21"/>
          <w:lang w:eastAsia="zh-CN"/>
        </w:rPr>
        <w:t>响应</w:t>
      </w:r>
      <w:r>
        <w:rPr>
          <w:rFonts w:hint="eastAsia" w:hAnsi="宋体"/>
          <w:b/>
          <w:bCs/>
          <w:color w:val="000000"/>
          <w:sz w:val="21"/>
          <w:szCs w:val="21"/>
        </w:rPr>
        <w:t>文件封面格式</w:t>
      </w:r>
      <w:bookmarkEnd w:id="184"/>
      <w:bookmarkEnd w:id="185"/>
      <w:bookmarkEnd w:id="186"/>
      <w:bookmarkEnd w:id="187"/>
      <w:bookmarkEnd w:id="188"/>
      <w:bookmarkEnd w:id="191"/>
      <w:bookmarkEnd w:id="192"/>
      <w:bookmarkEnd w:id="193"/>
    </w:p>
    <w:p>
      <w:pPr>
        <w:spacing w:line="300" w:lineRule="exact"/>
        <w:rPr>
          <w:rFonts w:eastAsia="仿宋_GB2312" w:cs="Times New Roman"/>
          <w:color w:val="000000"/>
          <w:sz w:val="28"/>
          <w:szCs w:val="28"/>
        </w:rPr>
      </w:pPr>
    </w:p>
    <w:p>
      <w:pPr>
        <w:spacing w:line="300" w:lineRule="exact"/>
        <w:rPr>
          <w:rFonts w:eastAsia="仿宋_GB2312" w:cs="Times New Roman"/>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4655820</wp:posOffset>
                </wp:positionH>
                <wp:positionV relativeFrom="paragraph">
                  <wp:posOffset>160020</wp:posOffset>
                </wp:positionV>
                <wp:extent cx="1120140" cy="289560"/>
                <wp:effectExtent l="4445" t="5080" r="18415" b="10160"/>
                <wp:wrapNone/>
                <wp:docPr id="2" name="文本框 2"/>
                <wp:cNvGraphicFramePr/>
                <a:graphic xmlns:a="http://schemas.openxmlformats.org/drawingml/2006/main">
                  <a:graphicData uri="http://schemas.microsoft.com/office/word/2010/wordprocessingShape">
                    <wps:wsp>
                      <wps:cNvSpPr txBox="1"/>
                      <wps:spPr>
                        <a:xfrm>
                          <a:off x="0" y="0"/>
                          <a:ext cx="112014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黑体" w:eastAsia="黑体" w:cs="Times New Roman"/>
                                <w:b/>
                                <w:bCs/>
                                <w:sz w:val="28"/>
                                <w:szCs w:val="28"/>
                              </w:rPr>
                            </w:pPr>
                            <w:bookmarkStart w:id="232" w:name="_Hlt101843627"/>
                            <w:bookmarkEnd w:id="232"/>
                            <w:bookmarkStart w:id="233" w:name="_Hlt101233737"/>
                            <w:bookmarkEnd w:id="233"/>
                            <w:r>
                              <w:rPr>
                                <w:rFonts w:hint="eastAsia" w:ascii="黑体" w:eastAsia="黑体" w:cs="黑体"/>
                                <w:b/>
                                <w:bCs/>
                                <w:sz w:val="28"/>
                                <w:szCs w:val="28"/>
                              </w:rPr>
                              <w:t>正本或副本</w:t>
                            </w:r>
                          </w:p>
                        </w:txbxContent>
                      </wps:txbx>
                      <wps:bodyPr upright="1"/>
                    </wps:wsp>
                  </a:graphicData>
                </a:graphic>
              </wp:anchor>
            </w:drawing>
          </mc:Choice>
          <mc:Fallback>
            <w:pict>
              <v:shape id="_x0000_s1026" o:spid="_x0000_s1026" o:spt="202" type="#_x0000_t202" style="position:absolute;left:0pt;margin-left:366.6pt;margin-top:12.6pt;height:22.8pt;width:88.2pt;z-index:251660288;mso-width-relative:page;mso-height-relative:page;" fillcolor="#FFFFFF" filled="t" stroked="t" coordsize="21600,21600" o:gfxdata="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pTtA/YAAAACQEAAA8AAAAAAAAAAQAgAAAA&#10;IgAAAGRycy9kb3ducmV2LnhtbFBLAQIUABQAAAAIAIdO4kCPvNLuCwIAADYEAAAOAAAAAAAAAAEA&#10;IAAAACcBAABkcnMvZTJvRG9jLnhtbFBLBQYAAAAABgAGAFkBAACkBQAAAAA=&#10;">
                <v:fill on="t" focussize="0,0"/>
                <v:stroke color="#000000" joinstyle="miter"/>
                <v:imagedata o:title=""/>
                <o:lock v:ext="edit" aspectratio="f"/>
                <v:textbox>
                  <w:txbxContent>
                    <w:p>
                      <w:pPr>
                        <w:spacing w:line="320" w:lineRule="exact"/>
                        <w:rPr>
                          <w:rFonts w:ascii="黑体" w:eastAsia="黑体" w:cs="Times New Roman"/>
                          <w:b/>
                          <w:bCs/>
                          <w:sz w:val="28"/>
                          <w:szCs w:val="28"/>
                        </w:rPr>
                      </w:pPr>
                      <w:bookmarkStart w:id="232" w:name="_Hlt101843627"/>
                      <w:bookmarkEnd w:id="232"/>
                      <w:bookmarkStart w:id="233" w:name="_Hlt101233737"/>
                      <w:bookmarkEnd w:id="233"/>
                      <w:r>
                        <w:rPr>
                          <w:rFonts w:hint="eastAsia" w:ascii="黑体" w:eastAsia="黑体" w:cs="黑体"/>
                          <w:b/>
                          <w:bCs/>
                          <w:sz w:val="28"/>
                          <w:szCs w:val="28"/>
                        </w:rPr>
                        <w:t>正本或副本</w:t>
                      </w:r>
                    </w:p>
                  </w:txbxContent>
                </v:textbox>
              </v:shape>
            </w:pict>
          </mc:Fallback>
        </mc:AlternateContent>
      </w:r>
    </w:p>
    <w:p>
      <w:pPr>
        <w:spacing w:line="300" w:lineRule="exact"/>
        <w:rPr>
          <w:rFonts w:eastAsia="仿宋_GB2312" w:cs="Times New Roman"/>
          <w:color w:val="000000"/>
          <w:sz w:val="28"/>
          <w:szCs w:val="28"/>
        </w:rPr>
      </w:pPr>
    </w:p>
    <w:p>
      <w:pPr>
        <w:spacing w:line="700" w:lineRule="exact"/>
        <w:rPr>
          <w:rFonts w:ascii="方正小标宋_GBK" w:eastAsia="方正小标宋_GBK" w:cs="Times New Roman"/>
          <w:color w:val="000000"/>
          <w:spacing w:val="-12"/>
          <w:sz w:val="52"/>
          <w:szCs w:val="52"/>
        </w:rPr>
      </w:pPr>
      <w:bookmarkStart w:id="194" w:name="_Toc321923880"/>
      <w:bookmarkStart w:id="195" w:name="_Toc312756369"/>
      <w:bookmarkStart w:id="196" w:name="_Toc322010430"/>
    </w:p>
    <w:p>
      <w:pPr>
        <w:pStyle w:val="2"/>
        <w:spacing w:line="360" w:lineRule="auto"/>
        <w:rPr>
          <w:rFonts w:cs="Times New Roman"/>
        </w:rPr>
      </w:pPr>
    </w:p>
    <w:bookmarkEnd w:id="194"/>
    <w:bookmarkEnd w:id="195"/>
    <w:bookmarkEnd w:id="196"/>
    <w:p>
      <w:pPr>
        <w:spacing w:line="360" w:lineRule="auto"/>
        <w:jc w:val="center"/>
        <w:rPr>
          <w:rFonts w:hint="eastAsia" w:eastAsia="黑体" w:cs="Times New Roman"/>
          <w:b/>
          <w:bCs/>
          <w:color w:val="000000"/>
          <w:sz w:val="24"/>
          <w:szCs w:val="24"/>
          <w:lang w:val="en-US" w:eastAsia="zh-CN"/>
        </w:rPr>
      </w:pPr>
      <w:r>
        <w:rPr>
          <w:rFonts w:hint="eastAsia" w:ascii="黑体" w:hAnsi="黑体" w:eastAsia="黑体" w:cs="黑体"/>
          <w:color w:val="000000"/>
          <w:spacing w:val="-12"/>
          <w:sz w:val="52"/>
          <w:szCs w:val="52"/>
          <w:lang w:val="en-US" w:eastAsia="zh-CN"/>
        </w:rPr>
        <w:t>响应文件</w:t>
      </w:r>
    </w:p>
    <w:p>
      <w:pPr>
        <w:spacing w:line="500" w:lineRule="exact"/>
        <w:jc w:val="center"/>
        <w:rPr>
          <w:rFonts w:cs="Times New Roman"/>
          <w:b/>
          <w:bCs/>
          <w:color w:val="000000"/>
          <w:sz w:val="24"/>
          <w:szCs w:val="24"/>
        </w:rPr>
      </w:pPr>
    </w:p>
    <w:p>
      <w:pPr>
        <w:spacing w:line="500" w:lineRule="exact"/>
        <w:jc w:val="center"/>
        <w:rPr>
          <w:rFonts w:cs="Times New Roman"/>
          <w:b/>
          <w:bCs/>
          <w:color w:val="000000"/>
          <w:sz w:val="24"/>
          <w:szCs w:val="24"/>
        </w:rPr>
      </w:pPr>
    </w:p>
    <w:p>
      <w:pPr>
        <w:spacing w:line="500" w:lineRule="exact"/>
        <w:jc w:val="center"/>
        <w:rPr>
          <w:rFonts w:cs="Times New Roman"/>
          <w:b/>
          <w:bCs/>
          <w:color w:val="000000"/>
          <w:sz w:val="24"/>
          <w:szCs w:val="24"/>
        </w:rPr>
      </w:pPr>
    </w:p>
    <w:p>
      <w:pPr>
        <w:spacing w:line="360" w:lineRule="exact"/>
        <w:jc w:val="center"/>
        <w:rPr>
          <w:rFonts w:cs="Times New Roman"/>
          <w:b/>
          <w:bCs/>
          <w:color w:val="000000"/>
          <w:sz w:val="24"/>
          <w:szCs w:val="24"/>
        </w:rPr>
      </w:pPr>
    </w:p>
    <w:p>
      <w:pPr>
        <w:spacing w:line="360" w:lineRule="exact"/>
        <w:jc w:val="left"/>
        <w:rPr>
          <w:rFonts w:cs="Times New Roman"/>
          <w:color w:val="000000"/>
          <w:sz w:val="24"/>
          <w:szCs w:val="24"/>
        </w:rPr>
      </w:pPr>
      <w:r>
        <w:rPr>
          <w:color w:val="000000"/>
          <w:sz w:val="24"/>
          <w:szCs w:val="24"/>
        </w:rPr>
        <w:t xml:space="preserve">             </w:t>
      </w:r>
      <w:r>
        <w:rPr>
          <w:rFonts w:hint="eastAsia"/>
          <w:color w:val="000000"/>
          <w:sz w:val="24"/>
          <w:szCs w:val="24"/>
          <w:lang w:val="en-US" w:eastAsia="zh-CN"/>
        </w:rPr>
        <w:t xml:space="preserve"> </w:t>
      </w:r>
      <w:r>
        <w:rPr>
          <w:color w:val="000000"/>
          <w:sz w:val="24"/>
          <w:szCs w:val="24"/>
        </w:rPr>
        <w:t xml:space="preserve">   </w:t>
      </w:r>
      <w:r>
        <w:rPr>
          <w:rFonts w:hint="eastAsia"/>
          <w:color w:val="000000"/>
          <w:sz w:val="24"/>
          <w:szCs w:val="24"/>
        </w:rPr>
        <w:t>项目名称：</w:t>
      </w:r>
      <w:r>
        <w:rPr>
          <w:color w:val="000000"/>
          <w:sz w:val="24"/>
          <w:szCs w:val="24"/>
          <w:u w:val="single"/>
        </w:rPr>
        <w:t xml:space="preserve">                               </w:t>
      </w:r>
    </w:p>
    <w:p>
      <w:pPr>
        <w:spacing w:line="360" w:lineRule="exact"/>
        <w:jc w:val="center"/>
        <w:rPr>
          <w:rFonts w:cs="Times New Roman"/>
          <w:color w:val="000000"/>
          <w:sz w:val="24"/>
          <w:szCs w:val="24"/>
        </w:rPr>
      </w:pPr>
    </w:p>
    <w:p>
      <w:pPr>
        <w:spacing w:line="360" w:lineRule="exact"/>
        <w:jc w:val="left"/>
        <w:rPr>
          <w:rFonts w:cs="Times New Roman"/>
          <w:color w:val="000000"/>
          <w:sz w:val="24"/>
          <w:szCs w:val="24"/>
        </w:rPr>
      </w:pPr>
      <w:r>
        <w:rPr>
          <w:color w:val="000000"/>
          <w:sz w:val="24"/>
          <w:szCs w:val="24"/>
        </w:rPr>
        <w:t xml:space="preserve">                 </w:t>
      </w:r>
      <w:r>
        <w:rPr>
          <w:rFonts w:hint="eastAsia"/>
          <w:color w:val="000000"/>
          <w:sz w:val="24"/>
          <w:szCs w:val="24"/>
          <w:lang w:eastAsia="zh-CN"/>
        </w:rPr>
        <w:t>供应商</w:t>
      </w:r>
      <w:r>
        <w:rPr>
          <w:rFonts w:hint="eastAsia"/>
          <w:color w:val="000000"/>
          <w:sz w:val="24"/>
          <w:szCs w:val="24"/>
        </w:rPr>
        <w:t>（加盖公章）：</w:t>
      </w:r>
      <w:r>
        <w:rPr>
          <w:color w:val="000000"/>
          <w:sz w:val="24"/>
          <w:szCs w:val="24"/>
          <w:u w:val="single"/>
        </w:rPr>
        <w:t xml:space="preserve">                      </w:t>
      </w:r>
    </w:p>
    <w:p>
      <w:pPr>
        <w:spacing w:line="360" w:lineRule="exact"/>
        <w:ind w:left="3060" w:leftChars="900"/>
        <w:jc w:val="left"/>
        <w:rPr>
          <w:rFonts w:cs="Times New Roman"/>
          <w:color w:val="000000"/>
          <w:sz w:val="24"/>
          <w:szCs w:val="24"/>
        </w:rPr>
      </w:pPr>
    </w:p>
    <w:p>
      <w:pPr>
        <w:spacing w:line="360" w:lineRule="exact"/>
        <w:jc w:val="left"/>
        <w:rPr>
          <w:rFonts w:cs="Times New Roman"/>
          <w:color w:val="000000"/>
          <w:sz w:val="24"/>
          <w:szCs w:val="24"/>
        </w:rPr>
      </w:pPr>
      <w:r>
        <w:rPr>
          <w:color w:val="000000"/>
          <w:sz w:val="24"/>
          <w:szCs w:val="24"/>
        </w:rPr>
        <w:t xml:space="preserve">                 </w:t>
      </w:r>
      <w:r>
        <w:rPr>
          <w:rFonts w:hint="eastAsia"/>
          <w:color w:val="000000"/>
          <w:sz w:val="24"/>
          <w:szCs w:val="24"/>
        </w:rPr>
        <w:t>法定代表人或其委托代理人签字：</w:t>
      </w:r>
      <w:r>
        <w:rPr>
          <w:color w:val="000000"/>
          <w:sz w:val="24"/>
          <w:szCs w:val="24"/>
          <w:u w:val="single"/>
        </w:rPr>
        <w:t xml:space="preserve">           </w:t>
      </w:r>
    </w:p>
    <w:p>
      <w:pPr>
        <w:spacing w:line="500" w:lineRule="exact"/>
        <w:jc w:val="center"/>
        <w:rPr>
          <w:rFonts w:cs="Times New Roman"/>
          <w:color w:val="000000"/>
          <w:sz w:val="24"/>
          <w:szCs w:val="24"/>
        </w:rPr>
      </w:pPr>
    </w:p>
    <w:p>
      <w:pPr>
        <w:spacing w:line="500" w:lineRule="exact"/>
        <w:jc w:val="center"/>
        <w:rPr>
          <w:rFonts w:cs="Times New Roman"/>
          <w:color w:val="000000"/>
          <w:sz w:val="24"/>
          <w:szCs w:val="24"/>
        </w:rPr>
      </w:pPr>
      <w:r>
        <w:rPr>
          <w:rFonts w:hint="eastAsia"/>
          <w:color w:val="000000"/>
          <w:sz w:val="24"/>
          <w:szCs w:val="24"/>
        </w:rPr>
        <w:t>日</w:t>
      </w:r>
      <w:r>
        <w:rPr>
          <w:color w:val="000000"/>
          <w:sz w:val="24"/>
          <w:szCs w:val="24"/>
        </w:rPr>
        <w:t xml:space="preserve"> </w:t>
      </w:r>
      <w:r>
        <w:rPr>
          <w:rFonts w:hint="eastAsia"/>
          <w:color w:val="000000"/>
          <w:sz w:val="24"/>
          <w:szCs w:val="24"/>
        </w:rPr>
        <w:t>期：</w:t>
      </w: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500" w:lineRule="exact"/>
        <w:rPr>
          <w:rFonts w:cs="Times New Roman"/>
          <w:color w:val="000000"/>
          <w:sz w:val="24"/>
          <w:szCs w:val="24"/>
        </w:rPr>
      </w:pPr>
    </w:p>
    <w:p>
      <w:pPr>
        <w:spacing w:line="500" w:lineRule="exact"/>
        <w:rPr>
          <w:rFonts w:cs="Times New Roman"/>
          <w:color w:val="000000"/>
          <w:sz w:val="24"/>
          <w:szCs w:val="24"/>
        </w:rPr>
      </w:pPr>
    </w:p>
    <w:p>
      <w:pPr>
        <w:spacing w:line="500" w:lineRule="exact"/>
        <w:ind w:left="1301" w:leftChars="171" w:hanging="720" w:hangingChars="300"/>
        <w:rPr>
          <w:rFonts w:cs="Times New Roman"/>
          <w:color w:val="000000"/>
          <w:sz w:val="24"/>
          <w:szCs w:val="24"/>
        </w:rPr>
      </w:pPr>
      <w:r>
        <w:rPr>
          <w:rFonts w:hint="eastAsia"/>
          <w:color w:val="000000"/>
          <w:sz w:val="24"/>
          <w:szCs w:val="24"/>
        </w:rPr>
        <w:t>说明：</w:t>
      </w:r>
      <w:r>
        <w:rPr>
          <w:rFonts w:hint="eastAsia"/>
          <w:color w:val="000000"/>
          <w:sz w:val="24"/>
          <w:szCs w:val="24"/>
          <w:lang w:eastAsia="zh-CN"/>
        </w:rPr>
        <w:t>响应</w:t>
      </w:r>
      <w:r>
        <w:rPr>
          <w:rFonts w:hint="eastAsia"/>
          <w:color w:val="000000"/>
          <w:sz w:val="24"/>
          <w:szCs w:val="24"/>
        </w:rPr>
        <w:t>文件应按</w:t>
      </w:r>
      <w:r>
        <w:rPr>
          <w:rFonts w:hint="eastAsia"/>
          <w:color w:val="000000"/>
          <w:sz w:val="24"/>
          <w:szCs w:val="24"/>
          <w:lang w:eastAsia="zh-CN"/>
        </w:rPr>
        <w:t>供应商</w:t>
      </w:r>
      <w:r>
        <w:rPr>
          <w:rFonts w:hint="eastAsia"/>
          <w:color w:val="000000"/>
          <w:sz w:val="24"/>
          <w:szCs w:val="24"/>
        </w:rPr>
        <w:t>须知第</w:t>
      </w:r>
      <w:r>
        <w:rPr>
          <w:color w:val="000000"/>
          <w:sz w:val="24"/>
          <w:szCs w:val="24"/>
        </w:rPr>
        <w:t>1</w:t>
      </w:r>
      <w:r>
        <w:rPr>
          <w:rFonts w:hint="eastAsia"/>
          <w:color w:val="000000"/>
          <w:sz w:val="24"/>
          <w:szCs w:val="24"/>
          <w:lang w:val="en-US" w:eastAsia="zh-CN"/>
        </w:rPr>
        <w:t>8</w:t>
      </w:r>
      <w:r>
        <w:rPr>
          <w:rFonts w:hint="eastAsia"/>
          <w:color w:val="000000"/>
          <w:sz w:val="24"/>
          <w:szCs w:val="24"/>
        </w:rPr>
        <w:t>条、第</w:t>
      </w:r>
      <w:r>
        <w:rPr>
          <w:color w:val="000000"/>
          <w:sz w:val="24"/>
          <w:szCs w:val="24"/>
        </w:rPr>
        <w:t>1</w:t>
      </w:r>
      <w:r>
        <w:rPr>
          <w:rFonts w:hint="eastAsia"/>
          <w:color w:val="000000"/>
          <w:sz w:val="24"/>
          <w:szCs w:val="24"/>
          <w:lang w:val="en-US" w:eastAsia="zh-CN"/>
        </w:rPr>
        <w:t>9</w:t>
      </w:r>
      <w:r>
        <w:rPr>
          <w:rFonts w:hint="eastAsia"/>
          <w:color w:val="000000"/>
          <w:sz w:val="24"/>
          <w:szCs w:val="24"/>
        </w:rPr>
        <w:t>条的规定编制和封装。</w:t>
      </w:r>
    </w:p>
    <w:p>
      <w:pPr>
        <w:spacing w:line="500" w:lineRule="exact"/>
        <w:ind w:left="1301" w:leftChars="171" w:hanging="720" w:hangingChars="300"/>
        <w:rPr>
          <w:rFonts w:cs="Times New Roman"/>
          <w:color w:val="000000"/>
          <w:sz w:val="24"/>
          <w:szCs w:val="24"/>
        </w:rPr>
      </w:pPr>
    </w:p>
    <w:p>
      <w:pPr>
        <w:spacing w:line="500" w:lineRule="exact"/>
        <w:rPr>
          <w:rFonts w:cs="Times New Roman"/>
          <w:color w:val="000000"/>
          <w:sz w:val="24"/>
          <w:szCs w:val="24"/>
        </w:rPr>
      </w:pPr>
    </w:p>
    <w:bookmarkEnd w:id="189"/>
    <w:p>
      <w:pPr>
        <w:spacing w:line="320" w:lineRule="exact"/>
        <w:outlineLvl w:val="1"/>
        <w:rPr>
          <w:rFonts w:hAnsi="宋体" w:cs="Times New Roman"/>
          <w:b/>
          <w:bCs/>
          <w:color w:val="000000"/>
          <w:sz w:val="24"/>
          <w:szCs w:val="24"/>
        </w:rPr>
      </w:pPr>
      <w:bookmarkStart w:id="197" w:name="_Toc4419"/>
      <w:bookmarkStart w:id="198" w:name="_Toc132523737"/>
      <w:bookmarkStart w:id="199" w:name="_Toc4098"/>
      <w:bookmarkStart w:id="200" w:name="_Toc131305915"/>
      <w:bookmarkStart w:id="201" w:name="_Toc132523466"/>
      <w:bookmarkStart w:id="202" w:name="_Toc312756371"/>
      <w:bookmarkStart w:id="203" w:name="_Toc132265249"/>
      <w:bookmarkStart w:id="204" w:name="_Toc132111898"/>
      <w:r>
        <w:rPr>
          <w:rFonts w:hAnsi="宋体" w:cs="Times New Roman"/>
          <w:b/>
          <w:bCs/>
          <w:color w:val="000000"/>
          <w:sz w:val="24"/>
          <w:szCs w:val="24"/>
        </w:rPr>
        <w:br w:type="page"/>
      </w:r>
      <w:bookmarkStart w:id="205" w:name="_Toc14729"/>
    </w:p>
    <w:bookmarkEnd w:id="197"/>
    <w:bookmarkEnd w:id="205"/>
    <w:p>
      <w:pPr>
        <w:spacing w:before="156" w:beforeLines="50" w:after="156" w:afterLines="50"/>
        <w:jc w:val="center"/>
        <w:outlineLvl w:val="1"/>
        <w:rPr>
          <w:rFonts w:hint="eastAsia" w:eastAsia="宋体"/>
          <w:sz w:val="21"/>
          <w:szCs w:val="24"/>
          <w:lang w:eastAsia="zh-CN"/>
        </w:rPr>
      </w:pPr>
      <w:bookmarkStart w:id="206" w:name="_Toc16754"/>
      <w:bookmarkStart w:id="207" w:name="_Toc22039"/>
      <w:bookmarkStart w:id="208" w:name="_Toc23743"/>
      <w:bookmarkStart w:id="209" w:name="_Toc12626"/>
      <w:bookmarkStart w:id="210" w:name="_Toc1102"/>
      <w:r>
        <w:rPr>
          <w:rFonts w:hint="eastAsia" w:ascii="宋体" w:hAnsi="宋体" w:eastAsia="宋体" w:cs="Times New Roman"/>
          <w:b/>
          <w:sz w:val="32"/>
        </w:rPr>
        <w:t>投标</w:t>
      </w:r>
      <w:r>
        <w:rPr>
          <w:rFonts w:hint="eastAsia" w:ascii="宋体" w:hAnsi="宋体" w:eastAsia="宋体" w:cs="Times New Roman"/>
          <w:b/>
          <w:sz w:val="32"/>
          <w:lang w:val="en-US" w:eastAsia="zh-CN"/>
        </w:rPr>
        <w:t>承诺</w:t>
      </w:r>
      <w:r>
        <w:rPr>
          <w:rFonts w:hint="eastAsia" w:ascii="宋体" w:hAnsi="宋体" w:eastAsia="宋体" w:cs="Times New Roman"/>
          <w:b/>
          <w:sz w:val="32"/>
        </w:rPr>
        <w:t>函</w:t>
      </w:r>
      <w:r>
        <w:rPr>
          <w:rFonts w:hint="eastAsia" w:ascii="宋体" w:hAnsi="宋体" w:eastAsia="宋体" w:cs="Times New Roman"/>
          <w:b/>
          <w:sz w:val="32"/>
          <w:lang w:eastAsia="zh-CN"/>
        </w:rPr>
        <w:t>（</w:t>
      </w:r>
      <w:r>
        <w:rPr>
          <w:rFonts w:hint="eastAsia" w:ascii="宋体" w:hAnsi="宋体" w:eastAsia="宋体" w:cs="Times New Roman"/>
          <w:b/>
          <w:sz w:val="32"/>
          <w:lang w:val="en-US" w:eastAsia="zh-CN"/>
        </w:rPr>
        <w:t>非常重要</w:t>
      </w:r>
      <w:r>
        <w:rPr>
          <w:rFonts w:hint="eastAsia" w:ascii="宋体" w:hAnsi="宋体" w:eastAsia="宋体" w:cs="Times New Roman"/>
          <w:b/>
          <w:sz w:val="32"/>
          <w:lang w:eastAsia="zh-CN"/>
        </w:rPr>
        <w:t>）</w:t>
      </w:r>
      <w:bookmarkEnd w:id="206"/>
    </w:p>
    <w:p>
      <w:pPr>
        <w:spacing w:line="360" w:lineRule="auto"/>
        <w:rPr>
          <w:rFonts w:hint="eastAsia" w:ascii="宋体" w:hAnsi="宋体"/>
          <w:sz w:val="21"/>
          <w:szCs w:val="21"/>
        </w:rPr>
      </w:pPr>
      <w:r>
        <w:rPr>
          <w:rFonts w:hint="eastAsia" w:ascii="宋体" w:hAnsi="宋体"/>
          <w:sz w:val="21"/>
          <w:szCs w:val="21"/>
          <w:lang w:val="en-US" w:eastAsia="zh-CN"/>
        </w:rPr>
        <w:t>遂宁市职业技术学校</w:t>
      </w:r>
      <w:r>
        <w:rPr>
          <w:rFonts w:hint="eastAsia" w:ascii="宋体" w:hAnsi="宋体"/>
          <w:sz w:val="21"/>
          <w:szCs w:val="21"/>
        </w:rPr>
        <w:t>：</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我方全面研究了“</w:t>
      </w:r>
      <w:r>
        <w:rPr>
          <w:rFonts w:hint="eastAsia" w:ascii="宋体" w:hAnsi="宋体"/>
          <w:sz w:val="21"/>
          <w:szCs w:val="21"/>
          <w:u w:val="single"/>
        </w:rPr>
        <w:t xml:space="preserve">       </w:t>
      </w:r>
      <w:r>
        <w:rPr>
          <w:rFonts w:hint="eastAsia" w:ascii="宋体" w:hAnsi="宋体"/>
          <w:sz w:val="21"/>
          <w:szCs w:val="21"/>
        </w:rPr>
        <w:t>”项目，决定参加贵单位组织的本项目</w:t>
      </w:r>
      <w:r>
        <w:rPr>
          <w:rFonts w:hint="eastAsia" w:ascii="宋体" w:hAnsi="宋体"/>
          <w:sz w:val="21"/>
          <w:szCs w:val="21"/>
          <w:lang w:val="en-US" w:eastAsia="zh-CN"/>
        </w:rPr>
        <w:t>磋商</w:t>
      </w:r>
      <w:r>
        <w:rPr>
          <w:rFonts w:hint="eastAsia" w:ascii="宋体" w:hAnsi="宋体"/>
          <w:sz w:val="21"/>
          <w:szCs w:val="21"/>
        </w:rPr>
        <w:t>。</w:t>
      </w:r>
      <w:r>
        <w:rPr>
          <w:rFonts w:hint="eastAsia" w:ascii="宋体" w:hAnsi="宋体"/>
          <w:sz w:val="21"/>
          <w:szCs w:val="21"/>
          <w:lang w:val="en-US" w:eastAsia="zh-CN"/>
        </w:rPr>
        <w:t>并做以下承诺：</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rPr>
        <w:t>1、</w:t>
      </w:r>
      <w:r>
        <w:rPr>
          <w:rFonts w:ascii="宋体" w:hAnsi="宋体" w:eastAsia="宋体" w:cs="宋体"/>
          <w:sz w:val="21"/>
          <w:szCs w:val="21"/>
        </w:rPr>
        <w:t>我方自愿按照</w:t>
      </w:r>
      <w:r>
        <w:rPr>
          <w:rFonts w:hint="eastAsia" w:ascii="宋体" w:hAnsi="宋体" w:eastAsia="宋体" w:cs="宋体"/>
          <w:sz w:val="21"/>
          <w:szCs w:val="21"/>
          <w:lang w:val="en-US" w:eastAsia="zh-CN"/>
        </w:rPr>
        <w:t>竞争性磋商</w:t>
      </w:r>
      <w:r>
        <w:rPr>
          <w:rFonts w:ascii="宋体" w:hAnsi="宋体" w:eastAsia="宋体" w:cs="宋体"/>
          <w:sz w:val="21"/>
          <w:szCs w:val="21"/>
        </w:rPr>
        <w:t>文件规定的各项要求向采购人提供所需货物/服务</w:t>
      </w:r>
      <w:r>
        <w:rPr>
          <w:rFonts w:hint="eastAsia" w:ascii="宋体" w:hAnsi="宋体"/>
          <w:sz w:val="21"/>
          <w:szCs w:val="21"/>
          <w:lang w:val="en-US" w:eastAsia="zh-CN"/>
        </w:rPr>
        <w:t>。</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一旦我方中标，我方将</w:t>
      </w:r>
      <w:r>
        <w:rPr>
          <w:rFonts w:hint="eastAsia" w:ascii="宋体" w:hAnsi="宋体"/>
          <w:sz w:val="21"/>
          <w:szCs w:val="21"/>
          <w:lang w:val="en-US" w:eastAsia="zh-CN"/>
        </w:rPr>
        <w:t>在领取中标通知书后     个工作日内，签订合同。</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3、我方具有良好的商业信誉和健全的财务会计制度；具有履行合同所必需的设备和专业技术能力；有依法缴纳税收和社会保险的良好记录；在该采购活动前3年内在经营活动中不存在重大违法违规情形。</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4、我方为本项目提交的响应文件正本1份，副本2份，“开标一览表”1份。</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5、我方愿意提供贵单位可能另外要求的、与投标有关的文件资料，并保证我方已提供和将要提供的文件资料是真实、准确的。</w:t>
      </w:r>
    </w:p>
    <w:p>
      <w:pPr>
        <w:spacing w:line="360" w:lineRule="auto"/>
        <w:ind w:firstLine="420" w:firstLineChars="20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6、我方完全理解采购人不一定将合同授予最低报价的投标人的行为。</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、在参加本次采购活动中，不存在与单位负责人为同一人或者存在直接控股、管理关系的其他供应商参与同一合同项下的采购活动的行为。</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、在参加本次采购活动中，不存在和其他供应商在同一合同项下的采购项目中，同时委托同一个自然人、同一家庭的人员、同一单位的人员作为代理人的行为。</w:t>
      </w:r>
    </w:p>
    <w:p>
      <w:pPr>
        <w:spacing w:line="360" w:lineRule="auto"/>
        <w:ind w:firstLine="420" w:firstLineChars="200"/>
        <w:jc w:val="left"/>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w:t>
      </w:r>
      <w:r>
        <w:rPr>
          <w:rFonts w:hint="eastAsia" w:ascii="宋体" w:hAnsi="宋体" w:eastAsia="宋体" w:cs="Times New Roman"/>
          <w:sz w:val="21"/>
          <w:szCs w:val="21"/>
        </w:rPr>
        <w:t>、如果有记入诚信档案的失信行为，将在响应文件中全面如实反映。</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11</w:t>
      </w:r>
      <w:r>
        <w:rPr>
          <w:rFonts w:hint="eastAsia" w:ascii="宋体" w:hAnsi="宋体" w:eastAsia="宋体" w:cs="Times New Roman"/>
          <w:sz w:val="21"/>
          <w:szCs w:val="21"/>
        </w:rPr>
        <w:t>、响应文件中提供的任何资料和技术、服务、商务等响应承诺情况都是真实的、有效的、合法的。</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12</w:t>
      </w:r>
      <w:r>
        <w:rPr>
          <w:rFonts w:hint="eastAsia" w:ascii="宋体" w:hAnsi="宋体" w:eastAsia="宋体" w:cs="Times New Roman"/>
          <w:sz w:val="21"/>
          <w:szCs w:val="21"/>
        </w:rPr>
        <w:t>、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本公司对上述承诺的内容事项真实性负责。如经查实上述承诺的内容事项存在虚假，我公司愿意接受以提供虚假材料谋取成交的法律责任。</w:t>
      </w:r>
    </w:p>
    <w:p>
      <w:pPr>
        <w:spacing w:line="360" w:lineRule="auto"/>
        <w:ind w:firstLine="482" w:firstLineChars="200"/>
        <w:jc w:val="left"/>
        <w:rPr>
          <w:rFonts w:hint="eastAsia" w:ascii="宋体" w:hAnsi="宋体"/>
          <w:b/>
          <w:sz w:val="24"/>
          <w:szCs w:val="24"/>
        </w:rPr>
      </w:pPr>
    </w:p>
    <w:p>
      <w:pPr>
        <w:spacing w:line="360" w:lineRule="auto"/>
        <w:ind w:firstLine="482" w:firstLineChars="200"/>
        <w:jc w:val="left"/>
        <w:rPr>
          <w:rFonts w:ascii="宋体" w:hAnsi="宋体"/>
          <w:b/>
          <w:sz w:val="24"/>
          <w:szCs w:val="24"/>
        </w:rPr>
      </w:pPr>
      <w:r>
        <w:rPr>
          <w:rFonts w:hint="eastAsia" w:ascii="宋体" w:hAnsi="宋体"/>
          <w:b/>
          <w:sz w:val="24"/>
          <w:szCs w:val="24"/>
        </w:rPr>
        <w:t>投标人名称：        （盖章）</w:t>
      </w:r>
    </w:p>
    <w:p>
      <w:pPr>
        <w:spacing w:line="360" w:lineRule="auto"/>
        <w:ind w:firstLine="482" w:firstLineChars="200"/>
        <w:jc w:val="left"/>
        <w:rPr>
          <w:rFonts w:ascii="宋体" w:hAnsi="宋体"/>
          <w:b/>
          <w:sz w:val="24"/>
          <w:szCs w:val="24"/>
        </w:rPr>
      </w:pPr>
      <w:r>
        <w:rPr>
          <w:rFonts w:hint="eastAsia" w:ascii="宋体" w:hAnsi="宋体"/>
          <w:b/>
          <w:sz w:val="24"/>
          <w:szCs w:val="24"/>
        </w:rPr>
        <w:t>法定代表人或授权代表（签字）：</w:t>
      </w:r>
    </w:p>
    <w:p>
      <w:pPr>
        <w:spacing w:line="360" w:lineRule="auto"/>
        <w:ind w:firstLine="482" w:firstLineChars="200"/>
        <w:jc w:val="left"/>
        <w:rPr>
          <w:rFonts w:ascii="宋体" w:hAnsi="宋体"/>
          <w:b/>
          <w:sz w:val="24"/>
          <w:szCs w:val="24"/>
        </w:rPr>
      </w:pPr>
      <w:r>
        <w:rPr>
          <w:rFonts w:hint="eastAsia" w:ascii="宋体" w:hAnsi="宋体"/>
          <w:b/>
          <w:sz w:val="24"/>
          <w:szCs w:val="24"/>
        </w:rPr>
        <w:t>联系电话：</w:t>
      </w:r>
    </w:p>
    <w:p>
      <w:pPr>
        <w:spacing w:line="360" w:lineRule="auto"/>
        <w:ind w:firstLine="482" w:firstLineChars="200"/>
        <w:jc w:val="left"/>
        <w:rPr>
          <w:rFonts w:hint="eastAsia" w:ascii="宋体" w:hAnsi="宋体"/>
          <w:b/>
          <w:sz w:val="24"/>
          <w:szCs w:val="24"/>
        </w:rPr>
      </w:pPr>
      <w:r>
        <w:rPr>
          <w:rFonts w:ascii="宋体" w:hAnsi="宋体"/>
          <w:b/>
          <w:sz w:val="24"/>
          <w:szCs w:val="24"/>
        </w:rPr>
        <w:t>投标</w:t>
      </w:r>
      <w:r>
        <w:rPr>
          <w:rFonts w:hint="eastAsia" w:ascii="宋体" w:hAnsi="宋体"/>
          <w:b/>
          <w:sz w:val="24"/>
          <w:szCs w:val="24"/>
        </w:rPr>
        <w:t>日期：</w:t>
      </w:r>
    </w:p>
    <w:p>
      <w:pPr>
        <w:spacing w:line="360" w:lineRule="auto"/>
        <w:ind w:left="1606" w:hanging="1606" w:hangingChars="500"/>
        <w:jc w:val="center"/>
        <w:rPr>
          <w:rFonts w:hint="eastAsia" w:ascii="宋体" w:hAnsi="宋体"/>
          <w:b/>
          <w:sz w:val="32"/>
        </w:rPr>
      </w:pPr>
      <w:r>
        <w:rPr>
          <w:rFonts w:hAnsi="宋体"/>
          <w:b/>
          <w:sz w:val="32"/>
          <w:szCs w:val="32"/>
        </w:rPr>
        <w:br w:type="page"/>
      </w:r>
      <w:r>
        <w:rPr>
          <w:rFonts w:hint="eastAsia" w:ascii="宋体" w:hAnsi="宋体"/>
          <w:b/>
          <w:sz w:val="32"/>
        </w:rPr>
        <w:t>法定代表人身份证明书</w:t>
      </w:r>
    </w:p>
    <w:p>
      <w:pPr>
        <w:ind w:left="3573"/>
        <w:jc w:val="center"/>
        <w:rPr>
          <w:rFonts w:hint="eastAsia" w:ascii="宋体" w:hAnsi="宋体"/>
          <w:b/>
          <w:sz w:val="32"/>
        </w:rPr>
      </w:pPr>
    </w:p>
    <w:p>
      <w:pPr>
        <w:spacing w:line="360" w:lineRule="auto"/>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系</w:t>
      </w:r>
      <w:r>
        <w:rPr>
          <w:rFonts w:hint="eastAsia" w:ascii="宋体" w:hAnsi="宋体"/>
          <w:sz w:val="24"/>
          <w:u w:val="single"/>
        </w:rPr>
        <w:t xml:space="preserve">   (投标人单位名称)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的法定代表人。</w:t>
      </w:r>
    </w:p>
    <w:p>
      <w:pPr>
        <w:jc w:val="left"/>
        <w:rPr>
          <w:rFonts w:hint="eastAsia" w:ascii="宋体" w:hAnsi="宋体"/>
          <w:sz w:val="22"/>
          <w:u w:val="single"/>
        </w:rPr>
      </w:pPr>
    </w:p>
    <w:p>
      <w:pPr>
        <w:spacing w:line="360" w:lineRule="auto"/>
        <w:ind w:firstLine="480" w:firstLineChars="200"/>
        <w:rPr>
          <w:rFonts w:hint="eastAsia" w:ascii="宋体" w:hAnsi="宋体"/>
          <w:sz w:val="24"/>
        </w:rPr>
      </w:pPr>
      <w:r>
        <w:rPr>
          <w:rFonts w:hint="eastAsia" w:ascii="宋体" w:hAnsi="宋体"/>
          <w:sz w:val="24"/>
        </w:rPr>
        <w:t>特此证明。</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(盖章)</w:t>
      </w:r>
    </w:p>
    <w:p>
      <w:pPr>
        <w:jc w:val="left"/>
        <w:rPr>
          <w:rFonts w:hint="eastAsia" w:ascii="宋体" w:hAnsi="宋体"/>
          <w:sz w:val="22"/>
          <w:u w:val="single"/>
        </w:rPr>
      </w:pPr>
    </w:p>
    <w:p>
      <w:pPr>
        <w:spacing w:line="360"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sz w:val="24"/>
        </w:rPr>
      </w:pPr>
    </w:p>
    <w:p>
      <w:pPr>
        <w:spacing w:line="360" w:lineRule="auto"/>
        <w:jc w:val="left"/>
        <w:rPr>
          <w:rFonts w:hint="eastAsia" w:ascii="宋体" w:hAnsi="宋体"/>
          <w:b/>
          <w:sz w:val="22"/>
        </w:rPr>
      </w:pPr>
      <w:r>
        <w:rPr>
          <w:rFonts w:hint="eastAsia" w:ascii="宋体" w:hAnsi="宋体"/>
          <w:b/>
          <w:sz w:val="22"/>
        </w:rPr>
        <w:t>附：法定代表人身份证复印件</w:t>
      </w:r>
    </w:p>
    <w:p>
      <w:pPr>
        <w:spacing w:line="360" w:lineRule="auto"/>
        <w:rPr>
          <w:rFonts w:ascii="宋体" w:hAnsi="宋体"/>
          <w:sz w:val="24"/>
        </w:rPr>
      </w:pPr>
    </w:p>
    <w:p>
      <w:pPr>
        <w:spacing w:line="360" w:lineRule="auto"/>
        <w:jc w:val="center"/>
        <w:rPr>
          <w:rFonts w:hint="eastAsia" w:ascii="宋体" w:hAnsi="宋体"/>
          <w:b/>
          <w:sz w:val="32"/>
        </w:rPr>
      </w:pPr>
      <w:r>
        <w:rPr>
          <w:rFonts w:ascii="宋体" w:hAnsi="宋体"/>
        </w:rPr>
        <w:br w:type="page"/>
      </w:r>
      <w:r>
        <w:rPr>
          <w:rFonts w:ascii="宋体" w:hAnsi="宋体"/>
          <w:b/>
          <w:sz w:val="32"/>
        </w:rPr>
        <w:t>法</w:t>
      </w:r>
      <w:r>
        <w:rPr>
          <w:rFonts w:hint="eastAsia" w:ascii="宋体" w:hAnsi="宋体"/>
          <w:b/>
          <w:sz w:val="32"/>
        </w:rPr>
        <w:t>定代表人授权委托书</w:t>
      </w:r>
    </w:p>
    <w:p>
      <w:pPr>
        <w:spacing w:line="360" w:lineRule="auto"/>
        <w:jc w:val="center"/>
        <w:rPr>
          <w:rFonts w:ascii="宋体" w:hAnsi="宋体"/>
          <w:b/>
          <w:sz w:val="32"/>
        </w:rPr>
      </w:pPr>
    </w:p>
    <w:p>
      <w:pPr>
        <w:spacing w:line="540" w:lineRule="exact"/>
        <w:rPr>
          <w:rFonts w:hint="default" w:ascii="宋体" w:hAnsi="宋体" w:eastAsia="宋体"/>
          <w:sz w:val="24"/>
          <w:u w:val="single"/>
          <w:lang w:val="en-US" w:eastAsia="zh-CN"/>
        </w:rPr>
      </w:pPr>
      <w:r>
        <w:rPr>
          <w:rFonts w:hint="eastAsia" w:ascii="宋体" w:hAnsi="宋体"/>
          <w:sz w:val="24"/>
        </w:rPr>
        <w:t>致：</w:t>
      </w:r>
      <w:r>
        <w:rPr>
          <w:rFonts w:hint="eastAsia" w:ascii="宋体" w:hAnsi="宋体"/>
          <w:sz w:val="24"/>
          <w:u w:val="single"/>
          <w:lang w:val="en-US" w:eastAsia="zh-CN"/>
        </w:rPr>
        <w:t>遂宁市职业技术学校</w:t>
      </w:r>
    </w:p>
    <w:p>
      <w:pPr>
        <w:spacing w:line="540" w:lineRule="exact"/>
        <w:ind w:firstLine="480"/>
        <w:jc w:val="left"/>
        <w:rPr>
          <w:rFonts w:hint="eastAsia" w:ascii="宋体" w:hAnsi="宋体"/>
          <w:sz w:val="24"/>
        </w:rPr>
      </w:pPr>
      <w:r>
        <w:rPr>
          <w:rFonts w:hint="eastAsia" w:ascii="宋体" w:hAnsi="宋体"/>
          <w:sz w:val="24"/>
        </w:rPr>
        <w:t>本授权委托书宣告：我</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（法定人代表姓名）系</w:t>
      </w:r>
      <w:r>
        <w:rPr>
          <w:rFonts w:hint="eastAsia" w:ascii="宋体" w:hAnsi="宋体"/>
          <w:sz w:val="24"/>
          <w:u w:val="single"/>
        </w:rPr>
        <w:t xml:space="preserve">                    </w:t>
      </w:r>
      <w:r>
        <w:rPr>
          <w:rFonts w:hint="eastAsia" w:ascii="宋体" w:hAnsi="宋体"/>
          <w:sz w:val="24"/>
        </w:rPr>
        <w:t>（投标人名称）的法定代表人，现授权委托</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（姓名）为我单位代理人，参加</w:t>
      </w:r>
      <w:r>
        <w:rPr>
          <w:rFonts w:hint="eastAsia" w:ascii="宋体" w:hAnsi="宋体"/>
          <w:sz w:val="24"/>
          <w:u w:val="single"/>
        </w:rPr>
        <w:t xml:space="preserve">                    </w:t>
      </w:r>
      <w:r>
        <w:rPr>
          <w:rFonts w:hint="eastAsia" w:ascii="宋体" w:hAnsi="宋体"/>
          <w:sz w:val="24"/>
          <w:lang w:val="en-US" w:eastAsia="zh-CN"/>
        </w:rPr>
        <w:t>磋商</w:t>
      </w:r>
      <w:r>
        <w:rPr>
          <w:rFonts w:hint="eastAsia" w:ascii="宋体" w:hAnsi="宋体"/>
          <w:sz w:val="24"/>
        </w:rPr>
        <w:t>活动，代理人在投标、开标、评标</w:t>
      </w:r>
      <w:r>
        <w:rPr>
          <w:rFonts w:hint="eastAsia" w:ascii="宋体" w:hAnsi="宋体"/>
          <w:sz w:val="24"/>
          <w:lang w:eastAsia="zh-CN"/>
        </w:rPr>
        <w:t>、</w:t>
      </w:r>
      <w:r>
        <w:rPr>
          <w:rFonts w:hint="eastAsia" w:ascii="宋体" w:hAnsi="宋体"/>
          <w:sz w:val="24"/>
          <w:lang w:val="en-US" w:eastAsia="zh-CN"/>
        </w:rPr>
        <w:t>磋商</w:t>
      </w:r>
      <w:r>
        <w:rPr>
          <w:rFonts w:hint="eastAsia" w:ascii="宋体" w:hAnsi="宋体"/>
          <w:sz w:val="24"/>
        </w:rPr>
        <w:t>过程中所签署的一切文件和处理与之有关的一切事务，均为代表本公司的行为，本公司均予以承认并承担全部义务和权力。</w:t>
      </w:r>
    </w:p>
    <w:p>
      <w:pPr>
        <w:spacing w:line="540" w:lineRule="exact"/>
        <w:ind w:firstLine="480"/>
        <w:jc w:val="left"/>
        <w:rPr>
          <w:rFonts w:hint="eastAsia" w:ascii="宋体" w:hAnsi="宋体"/>
          <w:sz w:val="24"/>
        </w:rPr>
      </w:pPr>
      <w:r>
        <w:rPr>
          <w:rFonts w:hint="eastAsia" w:ascii="宋体" w:hAnsi="宋体"/>
          <w:sz w:val="24"/>
        </w:rPr>
        <w:t>代理人无转委托权。特此委托。</w:t>
      </w:r>
    </w:p>
    <w:p>
      <w:pPr>
        <w:spacing w:line="360" w:lineRule="auto"/>
        <w:ind w:firstLine="570"/>
        <w:jc w:val="left"/>
        <w:rPr>
          <w:rFonts w:ascii="宋体" w:hAnsi="宋体"/>
          <w:sz w:val="24"/>
        </w:rPr>
      </w:pPr>
    </w:p>
    <w:p>
      <w:pPr>
        <w:jc w:val="left"/>
        <w:rPr>
          <w:rFonts w:hint="eastAsia" w:ascii="宋体" w:hAnsi="宋体"/>
          <w:sz w:val="24"/>
          <w:u w:val="single"/>
        </w:rPr>
      </w:pPr>
      <w:r>
        <w:rPr>
          <w:rFonts w:hint="eastAsia" w:ascii="宋体" w:hAnsi="宋体"/>
          <w:sz w:val="24"/>
        </w:rPr>
        <w:t>投</w:t>
      </w:r>
      <w:r>
        <w:rPr>
          <w:rFonts w:ascii="宋体" w:hAnsi="宋体"/>
          <w:sz w:val="24"/>
        </w:rPr>
        <w:t xml:space="preserve"> </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 xml:space="preserve"> 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（盖章）         </w:t>
      </w:r>
      <w:r>
        <w:rPr>
          <w:rFonts w:hint="eastAsia" w:ascii="宋体" w:hAnsi="宋体"/>
          <w:sz w:val="24"/>
          <w:u w:val="single"/>
        </w:rPr>
        <w:t xml:space="preserve">      </w:t>
      </w:r>
      <w:r>
        <w:rPr>
          <w:rFonts w:ascii="宋体" w:hAnsi="宋体"/>
          <w:sz w:val="24"/>
          <w:u w:val="single"/>
        </w:rPr>
        <w:t xml:space="preserve">   </w:t>
      </w:r>
    </w:p>
    <w:p>
      <w:pPr>
        <w:jc w:val="left"/>
        <w:rPr>
          <w:rFonts w:hint="eastAsia" w:ascii="宋体" w:hAnsi="宋体"/>
          <w:sz w:val="24"/>
          <w:u w:val="single"/>
        </w:rPr>
      </w:pPr>
    </w:p>
    <w:p>
      <w:pPr>
        <w:jc w:val="left"/>
        <w:rPr>
          <w:rFonts w:hint="eastAsia" w:ascii="宋体" w:hAnsi="宋体"/>
          <w:sz w:val="24"/>
          <w:u w:val="single"/>
        </w:rPr>
      </w:pPr>
      <w:r>
        <w:rPr>
          <w:rFonts w:hint="eastAsia" w:ascii="宋体" w:hAnsi="宋体"/>
          <w:sz w:val="24"/>
        </w:rPr>
        <w:t>法定代表</w:t>
      </w:r>
      <w:r>
        <w:rPr>
          <w:rFonts w:ascii="宋体" w:hAnsi="宋体"/>
          <w:sz w:val="24"/>
        </w:rPr>
        <w:t>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签字或盖章</w:t>
      </w:r>
      <w:r>
        <w:rPr>
          <w:rFonts w:ascii="宋体" w:hAnsi="宋体"/>
          <w:sz w:val="24"/>
          <w:u w:val="single"/>
        </w:rPr>
        <w:t xml:space="preserve">）            </w:t>
      </w:r>
    </w:p>
    <w:p>
      <w:pPr>
        <w:jc w:val="left"/>
        <w:rPr>
          <w:rFonts w:hint="eastAsia" w:ascii="宋体" w:hAnsi="宋体"/>
          <w:sz w:val="24"/>
        </w:rPr>
      </w:pPr>
    </w:p>
    <w:p>
      <w:pPr>
        <w:jc w:val="left"/>
        <w:rPr>
          <w:rFonts w:hint="eastAsia" w:ascii="宋体" w:hAnsi="宋体"/>
          <w:sz w:val="24"/>
          <w:u w:val="single"/>
        </w:rPr>
      </w:pPr>
      <w:r>
        <w:rPr>
          <w:rFonts w:hint="eastAsia" w:ascii="宋体" w:hAnsi="宋体"/>
          <w:sz w:val="24"/>
        </w:rPr>
        <w:t>被授权代理人：</w:t>
      </w:r>
      <w:r>
        <w:rPr>
          <w:rFonts w:ascii="宋体" w:hAnsi="宋体"/>
          <w:sz w:val="24"/>
          <w:u w:val="single"/>
        </w:rPr>
        <w:t xml:space="preserve">        （签字）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jc w:val="left"/>
        <w:rPr>
          <w:rFonts w:hint="eastAsia" w:ascii="宋体" w:hAnsi="宋体"/>
          <w:sz w:val="24"/>
          <w:u w:val="single"/>
        </w:rPr>
      </w:pPr>
    </w:p>
    <w:p>
      <w:pPr>
        <w:jc w:val="left"/>
        <w:rPr>
          <w:rFonts w:hint="eastAsia" w:ascii="宋体" w:hAnsi="宋体"/>
          <w:sz w:val="24"/>
          <w:u w:val="single"/>
        </w:rPr>
      </w:pPr>
      <w:r>
        <w:rPr>
          <w:rFonts w:hint="eastAsia" w:ascii="宋体" w:hAnsi="宋体"/>
          <w:sz w:val="24"/>
        </w:rPr>
        <w:t>被授权代理人身份证号码：</w:t>
      </w:r>
      <w:r>
        <w:rPr>
          <w:rFonts w:ascii="宋体" w:hAnsi="宋体"/>
          <w:sz w:val="24"/>
          <w:u w:val="single"/>
        </w:rPr>
        <w:t xml:space="preserve">                 </w:t>
      </w:r>
      <w:r>
        <w:rPr>
          <w:rFonts w:hint="eastAsia" w:ascii="宋体" w:hAnsi="宋体"/>
          <w:sz w:val="24"/>
          <w:u w:val="single"/>
        </w:rPr>
        <w:t xml:space="preserve">       </w:t>
      </w:r>
    </w:p>
    <w:p>
      <w:pPr>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ascii="宋体" w:hAnsi="宋体"/>
          <w:sz w:val="24"/>
        </w:rPr>
        <w:t xml:space="preserve"> </w:t>
      </w:r>
    </w:p>
    <w:p>
      <w:pPr>
        <w:spacing w:line="360" w:lineRule="auto"/>
        <w:jc w:val="left"/>
        <w:rPr>
          <w:rFonts w:hint="eastAsia" w:ascii="宋体" w:hAnsi="宋体"/>
          <w:sz w:val="22"/>
        </w:rPr>
      </w:pPr>
    </w:p>
    <w:p>
      <w:pPr>
        <w:spacing w:line="360" w:lineRule="auto"/>
        <w:jc w:val="left"/>
        <w:rPr>
          <w:rFonts w:hint="eastAsia" w:ascii="宋体" w:hAnsi="宋体"/>
          <w:sz w:val="22"/>
        </w:rPr>
      </w:pPr>
    </w:p>
    <w:p>
      <w:pPr>
        <w:spacing w:line="360" w:lineRule="auto"/>
        <w:jc w:val="left"/>
        <w:rPr>
          <w:rFonts w:hint="eastAsia" w:ascii="宋体" w:hAnsi="宋体"/>
          <w:sz w:val="22"/>
        </w:rPr>
      </w:pPr>
    </w:p>
    <w:p>
      <w:pPr>
        <w:spacing w:line="360" w:lineRule="auto"/>
        <w:jc w:val="left"/>
        <w:rPr>
          <w:rFonts w:hint="eastAsia" w:ascii="宋体" w:hAnsi="宋体"/>
          <w:b/>
          <w:sz w:val="22"/>
        </w:rPr>
      </w:pPr>
      <w:r>
        <w:rPr>
          <w:rFonts w:hint="eastAsia" w:ascii="宋体" w:hAnsi="宋体"/>
          <w:b/>
          <w:sz w:val="22"/>
        </w:rPr>
        <w:t>附：委托代理人身份证复印件</w:t>
      </w:r>
    </w:p>
    <w:p>
      <w:pPr>
        <w:spacing w:line="360" w:lineRule="auto"/>
        <w:jc w:val="left"/>
        <w:rPr>
          <w:rFonts w:ascii="宋体" w:hAnsi="宋体"/>
          <w:b/>
          <w:sz w:val="22"/>
        </w:rPr>
      </w:pPr>
    </w:p>
    <w:p>
      <w:pPr>
        <w:spacing w:line="400" w:lineRule="exact"/>
        <w:jc w:val="center"/>
        <w:rPr>
          <w:rFonts w:hAnsi="宋体"/>
          <w:b/>
          <w:sz w:val="32"/>
          <w:szCs w:val="32"/>
        </w:rPr>
        <w:sectPr>
          <w:pgSz w:w="11906" w:h="16838"/>
          <w:pgMar w:top="1418" w:right="1138" w:bottom="1147" w:left="1588" w:header="851" w:footer="992" w:gutter="0"/>
          <w:pgNumType w:fmt="decimal"/>
          <w:cols w:space="720" w:num="1"/>
          <w:titlePg/>
          <w:docGrid w:linePitch="312" w:charSpace="0"/>
        </w:sectPr>
      </w:pPr>
      <w:r>
        <w:rPr>
          <w:rFonts w:hAnsi="宋体"/>
          <w:b/>
          <w:sz w:val="32"/>
          <w:szCs w:val="32"/>
        </w:rPr>
        <w:br w:type="page"/>
      </w:r>
    </w:p>
    <w:p>
      <w:pPr>
        <w:spacing w:line="400" w:lineRule="exact"/>
        <w:jc w:val="center"/>
        <w:rPr>
          <w:rFonts w:hint="default" w:ascii="宋体" w:hAnsi="宋体" w:eastAsia="宋体" w:cs="Times New Roman"/>
          <w:b/>
          <w:sz w:val="32"/>
          <w:lang w:val="en-US" w:eastAsia="zh-CN"/>
        </w:rPr>
        <w:sectPr>
          <w:pgSz w:w="11906" w:h="16838"/>
          <w:pgMar w:top="1418" w:right="1138" w:bottom="1147" w:left="1588" w:header="851" w:footer="992" w:gutter="0"/>
          <w:pgNumType w:fmt="decimal"/>
          <w:cols w:space="720" w:num="1"/>
          <w:titlePg/>
          <w:docGrid w:linePitch="312" w:charSpace="0"/>
        </w:sectPr>
      </w:pPr>
      <w:r>
        <w:rPr>
          <w:rFonts w:hint="eastAsia" w:hAnsi="宋体" w:cs="Times New Roman"/>
          <w:b/>
          <w:sz w:val="32"/>
          <w:lang w:val="en-US" w:eastAsia="zh-CN"/>
        </w:rPr>
        <w:t>供应商营业执照</w:t>
      </w:r>
    </w:p>
    <w:p>
      <w:pPr>
        <w:spacing w:line="400" w:lineRule="exact"/>
        <w:jc w:val="center"/>
        <w:rPr>
          <w:rFonts w:hint="eastAsia" w:ascii="宋体" w:hAnsi="宋体" w:eastAsia="宋体" w:cs="Times New Roman"/>
          <w:b/>
          <w:sz w:val="32"/>
        </w:rPr>
      </w:pPr>
      <w:r>
        <w:rPr>
          <w:rFonts w:hint="eastAsia" w:ascii="宋体" w:hAnsi="宋体" w:eastAsia="宋体" w:cs="Times New Roman"/>
          <w:b/>
          <w:sz w:val="32"/>
        </w:rPr>
        <w:t>开标一览表</w:t>
      </w:r>
    </w:p>
    <w:p>
      <w:pPr>
        <w:spacing w:before="156" w:beforeLines="50" w:after="156" w:afterLines="50"/>
        <w:rPr>
          <w:rFonts w:hAnsi="宋体"/>
          <w:sz w:val="24"/>
        </w:rPr>
      </w:pPr>
    </w:p>
    <w:p>
      <w:pPr>
        <w:spacing w:before="156" w:beforeLines="50" w:after="156" w:afterLines="50"/>
        <w:rPr>
          <w:rFonts w:hAnsi="宋体"/>
          <w:sz w:val="24"/>
        </w:rPr>
      </w:pPr>
      <w:r>
        <w:rPr>
          <w:rFonts w:hAnsi="宋体"/>
          <w:sz w:val="24"/>
        </w:rPr>
        <w:t>项目名称：</w:t>
      </w:r>
    </w:p>
    <w:p>
      <w:pPr>
        <w:spacing w:before="156" w:beforeLines="50" w:after="156" w:afterLines="50"/>
        <w:rPr>
          <w:rFonts w:hAnsi="宋体"/>
          <w:sz w:val="24"/>
        </w:rPr>
      </w:pPr>
    </w:p>
    <w:tbl>
      <w:tblPr>
        <w:tblStyle w:val="13"/>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5373"/>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b w:val="0"/>
                <w:bCs/>
                <w:kern w:val="0"/>
                <w:sz w:val="24"/>
                <w:szCs w:val="24"/>
              </w:rPr>
            </w:pPr>
            <w:r>
              <w:rPr>
                <w:rFonts w:hint="eastAsia" w:ascii="宋体" w:hAnsi="宋体" w:cs="宋体"/>
                <w:b w:val="0"/>
                <w:bCs/>
                <w:kern w:val="0"/>
                <w:sz w:val="24"/>
                <w:szCs w:val="24"/>
              </w:rPr>
              <w:t>序号</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b w:val="0"/>
                <w:bCs/>
                <w:kern w:val="0"/>
                <w:sz w:val="24"/>
                <w:szCs w:val="24"/>
                <w:lang w:val="en-US" w:eastAsia="zh-CN"/>
              </w:rPr>
            </w:pPr>
            <w:r>
              <w:rPr>
                <w:rFonts w:hint="eastAsia" w:hAnsi="宋体" w:cs="宋体"/>
                <w:b w:val="0"/>
                <w:bCs/>
                <w:kern w:val="0"/>
                <w:sz w:val="24"/>
                <w:szCs w:val="24"/>
                <w:lang w:val="en-US" w:eastAsia="zh-CN"/>
              </w:rPr>
              <w:t>采购内容</w:t>
            </w:r>
          </w:p>
        </w:tc>
        <w:tc>
          <w:tcPr>
            <w:tcW w:w="3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kern w:val="0"/>
                <w:sz w:val="24"/>
                <w:szCs w:val="24"/>
                <w:lang w:eastAsia="zh-CN"/>
              </w:rPr>
            </w:pPr>
            <w:r>
              <w:rPr>
                <w:rFonts w:hint="eastAsia" w:hAnsi="宋体" w:cs="宋体"/>
                <w:b w:val="0"/>
                <w:bCs/>
                <w:kern w:val="0"/>
                <w:sz w:val="24"/>
                <w:szCs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val="0"/>
                <w:bCs/>
                <w:sz w:val="24"/>
                <w:szCs w:val="24"/>
              </w:rPr>
            </w:pPr>
            <w:r>
              <w:rPr>
                <w:rFonts w:hint="eastAsia" w:hAnsi="宋体"/>
                <w:b w:val="0"/>
                <w:bCs/>
                <w:sz w:val="24"/>
                <w:szCs w:val="24"/>
              </w:rPr>
              <w:t>1</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sz w:val="24"/>
                <w:szCs w:val="24"/>
              </w:rPr>
            </w:pPr>
          </w:p>
        </w:tc>
        <w:tc>
          <w:tcPr>
            <w:tcW w:w="347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afterLines="50"/>
              <w:jc w:val="center"/>
              <w:rPr>
                <w:rFonts w:ascii="宋体" w:hAnsi="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b w:val="0"/>
                <w:bCs/>
                <w:sz w:val="24"/>
                <w:szCs w:val="24"/>
                <w:lang w:val="en-US" w:eastAsia="zh-CN"/>
              </w:rPr>
            </w:pPr>
            <w:r>
              <w:rPr>
                <w:rFonts w:hint="eastAsia" w:hAnsi="宋体"/>
                <w:b w:val="0"/>
                <w:bCs/>
                <w:sz w:val="24"/>
                <w:szCs w:val="24"/>
                <w:lang w:val="en-US" w:eastAsia="zh-CN"/>
              </w:rPr>
              <w:t>2</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sz w:val="24"/>
                <w:szCs w:val="24"/>
              </w:rPr>
            </w:pPr>
          </w:p>
        </w:tc>
        <w:tc>
          <w:tcPr>
            <w:tcW w:w="347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afterLines="50"/>
              <w:jc w:val="center"/>
              <w:rPr>
                <w:rFonts w:ascii="宋体" w:hAnsi="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b w:val="0"/>
                <w:bCs/>
                <w:sz w:val="24"/>
                <w:szCs w:val="24"/>
                <w:lang w:val="en-US" w:eastAsia="zh-CN"/>
              </w:rPr>
            </w:pPr>
            <w:r>
              <w:rPr>
                <w:rFonts w:hint="eastAsia" w:hAnsi="宋体"/>
                <w:b w:val="0"/>
                <w:bCs/>
                <w:sz w:val="24"/>
                <w:szCs w:val="24"/>
                <w:lang w:val="en-US" w:eastAsia="zh-CN"/>
              </w:rPr>
              <w:t>3</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sz w:val="24"/>
                <w:szCs w:val="24"/>
              </w:rPr>
            </w:pPr>
          </w:p>
        </w:tc>
        <w:tc>
          <w:tcPr>
            <w:tcW w:w="347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afterLines="50"/>
              <w:jc w:val="center"/>
              <w:rPr>
                <w:rFonts w:ascii="宋体" w:hAnsi="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b w:val="0"/>
                <w:bCs/>
                <w:sz w:val="24"/>
                <w:szCs w:val="24"/>
                <w:lang w:val="en-US" w:eastAsia="zh-CN"/>
              </w:rPr>
            </w:pPr>
            <w:r>
              <w:rPr>
                <w:rFonts w:hint="eastAsia" w:hAnsi="宋体"/>
                <w:b w:val="0"/>
                <w:bCs/>
                <w:sz w:val="24"/>
                <w:szCs w:val="24"/>
                <w:lang w:val="en-US" w:eastAsia="zh-CN"/>
              </w:rPr>
              <w:t>4</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sz w:val="24"/>
                <w:szCs w:val="24"/>
              </w:rPr>
            </w:pPr>
          </w:p>
        </w:tc>
        <w:tc>
          <w:tcPr>
            <w:tcW w:w="347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afterLines="50"/>
              <w:jc w:val="center"/>
              <w:rPr>
                <w:rFonts w:ascii="宋体" w:hAnsi="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b w:val="0"/>
                <w:bCs/>
                <w:sz w:val="24"/>
                <w:szCs w:val="24"/>
                <w:lang w:val="en-US" w:eastAsia="zh-CN"/>
              </w:rPr>
            </w:pPr>
            <w:r>
              <w:rPr>
                <w:rFonts w:hint="eastAsia" w:hAnsi="宋体"/>
                <w:b w:val="0"/>
                <w:bCs/>
                <w:sz w:val="24"/>
                <w:szCs w:val="24"/>
                <w:lang w:val="en-US" w:eastAsia="zh-CN"/>
              </w:rPr>
              <w:t>5</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sz w:val="24"/>
                <w:szCs w:val="24"/>
              </w:rPr>
            </w:pPr>
          </w:p>
        </w:tc>
        <w:tc>
          <w:tcPr>
            <w:tcW w:w="347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afterLines="50"/>
              <w:jc w:val="center"/>
              <w:rPr>
                <w:rFonts w:ascii="宋体" w:hAnsi="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b w:val="0"/>
                <w:bCs/>
                <w:sz w:val="24"/>
                <w:szCs w:val="24"/>
                <w:lang w:val="en-US" w:eastAsia="zh-CN"/>
              </w:rPr>
            </w:pPr>
            <w:r>
              <w:rPr>
                <w:rFonts w:hint="eastAsia" w:hAnsi="宋体"/>
                <w:b w:val="0"/>
                <w:bCs/>
                <w:sz w:val="24"/>
                <w:szCs w:val="24"/>
                <w:lang w:val="en-US" w:eastAsia="zh-CN"/>
              </w:rPr>
              <w:t>6</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sz w:val="24"/>
                <w:szCs w:val="24"/>
              </w:rPr>
            </w:pPr>
          </w:p>
        </w:tc>
        <w:tc>
          <w:tcPr>
            <w:tcW w:w="347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afterLines="50"/>
              <w:jc w:val="center"/>
              <w:rPr>
                <w:rFonts w:ascii="宋体" w:hAnsi="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b w:val="0"/>
                <w:bCs/>
                <w:sz w:val="24"/>
                <w:szCs w:val="24"/>
                <w:lang w:val="en-US" w:eastAsia="zh-CN"/>
              </w:rPr>
            </w:pPr>
            <w:r>
              <w:rPr>
                <w:rFonts w:hint="eastAsia" w:hAnsi="宋体"/>
                <w:b w:val="0"/>
                <w:bCs/>
                <w:sz w:val="24"/>
                <w:szCs w:val="24"/>
                <w:lang w:val="en-US" w:eastAsia="zh-CN"/>
              </w:rPr>
              <w:t>合计</w:t>
            </w:r>
          </w:p>
        </w:tc>
        <w:tc>
          <w:tcPr>
            <w:tcW w:w="5373"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sz w:val="24"/>
                <w:szCs w:val="24"/>
              </w:rPr>
            </w:pPr>
          </w:p>
        </w:tc>
        <w:tc>
          <w:tcPr>
            <w:tcW w:w="3475" w:type="dxa"/>
            <w:tcBorders>
              <w:top w:val="single" w:color="auto" w:sz="4" w:space="0"/>
              <w:left w:val="single" w:color="auto" w:sz="4" w:space="0"/>
              <w:bottom w:val="single" w:color="auto" w:sz="4" w:space="0"/>
              <w:right w:val="single" w:color="auto" w:sz="4" w:space="0"/>
            </w:tcBorders>
            <w:noWrap w:val="0"/>
            <w:vAlign w:val="center"/>
          </w:tcPr>
          <w:p>
            <w:pPr>
              <w:widowControl/>
              <w:spacing w:after="156" w:afterLines="50"/>
              <w:jc w:val="center"/>
              <w:rPr>
                <w:rFonts w:ascii="宋体" w:hAnsi="宋体" w:cs="宋体"/>
                <w:b w:val="0"/>
                <w:bCs/>
                <w:kern w:val="0"/>
                <w:sz w:val="24"/>
                <w:szCs w:val="24"/>
              </w:rPr>
            </w:pPr>
          </w:p>
        </w:tc>
      </w:tr>
    </w:tbl>
    <w:p/>
    <w:p>
      <w:pPr>
        <w:tabs>
          <w:tab w:val="left" w:pos="630"/>
        </w:tabs>
        <w:spacing w:after="156" w:afterLines="50"/>
        <w:jc w:val="left"/>
        <w:rPr>
          <w:rFonts w:hint="eastAsia" w:ascii="宋体" w:hAnsi="宋体"/>
          <w:b/>
          <w:sz w:val="24"/>
          <w:szCs w:val="21"/>
        </w:rPr>
      </w:pPr>
      <w:r>
        <w:rPr>
          <w:rFonts w:ascii="宋体" w:hAnsi="宋体"/>
          <w:sz w:val="24"/>
          <w:szCs w:val="21"/>
        </w:rPr>
        <w:t>注：</w:t>
      </w:r>
      <w:r>
        <w:rPr>
          <w:rFonts w:hint="eastAsia" w:ascii="宋体" w:hAnsi="宋体"/>
          <w:sz w:val="24"/>
          <w:szCs w:val="21"/>
        </w:rPr>
        <w:t>1、</w:t>
      </w:r>
      <w:r>
        <w:rPr>
          <w:rFonts w:hint="eastAsia" w:ascii="宋体" w:hAnsi="宋体"/>
          <w:b/>
          <w:sz w:val="24"/>
          <w:szCs w:val="21"/>
        </w:rPr>
        <w:t>超过</w:t>
      </w:r>
      <w:r>
        <w:rPr>
          <w:rFonts w:hint="eastAsia" w:ascii="宋体" w:hAnsi="宋体"/>
          <w:b/>
          <w:sz w:val="24"/>
          <w:szCs w:val="21"/>
          <w:lang w:val="en-US" w:eastAsia="zh-CN"/>
        </w:rPr>
        <w:t>预算价</w:t>
      </w:r>
      <w:r>
        <w:rPr>
          <w:rFonts w:hint="eastAsia" w:ascii="宋体" w:hAnsi="宋体"/>
          <w:b/>
          <w:sz w:val="24"/>
          <w:szCs w:val="21"/>
        </w:rPr>
        <w:t>视为废标。</w:t>
      </w:r>
    </w:p>
    <w:p>
      <w:pPr>
        <w:adjustRightInd w:val="0"/>
        <w:spacing w:after="156" w:afterLines="50"/>
        <w:ind w:firstLine="480" w:firstLineChars="200"/>
        <w:jc w:val="left"/>
        <w:rPr>
          <w:rFonts w:ascii="宋体" w:hAnsi="宋体"/>
          <w:sz w:val="24"/>
          <w:szCs w:val="21"/>
        </w:rPr>
      </w:pPr>
      <w:r>
        <w:rPr>
          <w:rFonts w:hint="eastAsia" w:ascii="宋体" w:hAnsi="宋体"/>
          <w:sz w:val="24"/>
          <w:szCs w:val="21"/>
        </w:rPr>
        <w:t>2、</w:t>
      </w:r>
      <w:r>
        <w:rPr>
          <w:rFonts w:ascii="宋体" w:hAnsi="宋体"/>
          <w:sz w:val="24"/>
          <w:szCs w:val="21"/>
        </w:rPr>
        <w:t>上表“报价合计”应是最终用户验收合格并能投入正常使用后的总价（即报价合计包括税金</w:t>
      </w:r>
      <w:r>
        <w:rPr>
          <w:rFonts w:hint="eastAsia" w:ascii="宋体" w:hAnsi="宋体"/>
          <w:sz w:val="24"/>
          <w:szCs w:val="21"/>
          <w:lang w:eastAsia="zh-CN"/>
        </w:rPr>
        <w:t>（</w:t>
      </w:r>
      <w:r>
        <w:rPr>
          <w:rFonts w:hint="eastAsia" w:ascii="宋体" w:hAnsi="宋体"/>
          <w:sz w:val="24"/>
          <w:szCs w:val="21"/>
          <w:lang w:val="en-US" w:eastAsia="zh-CN"/>
        </w:rPr>
        <w:t>增值税专用发票</w:t>
      </w:r>
      <w:r>
        <w:rPr>
          <w:rFonts w:hint="eastAsia" w:ascii="宋体" w:hAnsi="宋体"/>
          <w:sz w:val="24"/>
          <w:szCs w:val="21"/>
          <w:lang w:eastAsia="zh-CN"/>
        </w:rPr>
        <w:t>）</w:t>
      </w:r>
      <w:r>
        <w:rPr>
          <w:rFonts w:ascii="宋体" w:hAnsi="宋体"/>
          <w:sz w:val="24"/>
          <w:szCs w:val="21"/>
        </w:rPr>
        <w:t>、设备及配件、包装、运输、装卸、安装</w:t>
      </w:r>
      <w:r>
        <w:rPr>
          <w:rFonts w:hint="eastAsia" w:ascii="宋体" w:hAnsi="宋体"/>
          <w:sz w:val="24"/>
          <w:szCs w:val="21"/>
        </w:rPr>
        <w:t>、安装所需要的管路和线路等所有配件及材料、</w:t>
      </w:r>
      <w:r>
        <w:rPr>
          <w:rFonts w:ascii="宋体" w:hAnsi="宋体"/>
          <w:sz w:val="24"/>
          <w:szCs w:val="21"/>
        </w:rPr>
        <w:t>调试、检验、培训、保险等费用，一并计入报价内，不再另计）。</w:t>
      </w:r>
    </w:p>
    <w:p>
      <w:pPr>
        <w:adjustRightInd w:val="0"/>
        <w:spacing w:after="156" w:afterLines="50"/>
        <w:ind w:firstLine="480" w:firstLineChars="200"/>
        <w:jc w:val="left"/>
        <w:rPr>
          <w:rFonts w:ascii="宋体" w:hAnsi="宋体"/>
          <w:sz w:val="24"/>
          <w:szCs w:val="21"/>
        </w:rPr>
      </w:pPr>
      <w:r>
        <w:rPr>
          <w:rFonts w:hint="eastAsia" w:ascii="宋体" w:hAnsi="宋体"/>
          <w:sz w:val="24"/>
          <w:szCs w:val="21"/>
        </w:rPr>
        <w:t>3、</w:t>
      </w:r>
      <w:r>
        <w:rPr>
          <w:rFonts w:ascii="宋体" w:hAnsi="宋体"/>
          <w:sz w:val="24"/>
          <w:szCs w:val="21"/>
        </w:rPr>
        <w:t>“开标一览表”为多页的，每页均需由法定代表人或授权代表签字并盖投标人印章。</w:t>
      </w:r>
    </w:p>
    <w:p>
      <w:pPr>
        <w:adjustRightInd w:val="0"/>
        <w:spacing w:after="156" w:afterLines="50"/>
        <w:ind w:firstLine="480" w:firstLineChars="200"/>
        <w:jc w:val="left"/>
        <w:rPr>
          <w:rFonts w:ascii="宋体" w:hAnsi="宋体"/>
          <w:sz w:val="24"/>
          <w:szCs w:val="21"/>
        </w:rPr>
      </w:pPr>
      <w:r>
        <w:rPr>
          <w:rFonts w:ascii="宋体" w:hAnsi="宋体"/>
          <w:sz w:val="24"/>
          <w:szCs w:val="21"/>
        </w:rPr>
        <w:t>投标单位名称（并盖章）：</w:t>
      </w:r>
    </w:p>
    <w:p>
      <w:pPr>
        <w:adjustRightInd w:val="0"/>
        <w:spacing w:after="156" w:afterLines="50"/>
        <w:ind w:firstLine="480" w:firstLineChars="200"/>
        <w:jc w:val="left"/>
        <w:rPr>
          <w:rFonts w:ascii="宋体" w:hAnsi="宋体"/>
          <w:sz w:val="24"/>
          <w:szCs w:val="21"/>
        </w:rPr>
      </w:pPr>
      <w:r>
        <w:rPr>
          <w:rFonts w:ascii="宋体" w:hAnsi="宋体"/>
          <w:sz w:val="24"/>
          <w:szCs w:val="21"/>
        </w:rPr>
        <w:t>法定代表人或授权代表（签字）：</w:t>
      </w:r>
    </w:p>
    <w:p>
      <w:pPr>
        <w:adjustRightInd w:val="0"/>
        <w:spacing w:after="156" w:afterLines="50"/>
        <w:ind w:firstLine="480" w:firstLineChars="200"/>
        <w:jc w:val="left"/>
        <w:rPr>
          <w:rFonts w:hint="eastAsia" w:ascii="宋体" w:hAnsi="宋体"/>
          <w:sz w:val="24"/>
          <w:szCs w:val="21"/>
        </w:rPr>
      </w:pPr>
      <w:r>
        <w:rPr>
          <w:rFonts w:ascii="宋体" w:hAnsi="宋体"/>
          <w:sz w:val="24"/>
          <w:szCs w:val="21"/>
        </w:rPr>
        <w:t>联系电话：</w:t>
      </w:r>
    </w:p>
    <w:p>
      <w:pPr>
        <w:adjustRightInd w:val="0"/>
        <w:spacing w:after="156" w:afterLines="50"/>
        <w:ind w:firstLine="480" w:firstLineChars="200"/>
        <w:jc w:val="left"/>
        <w:rPr>
          <w:rFonts w:hint="eastAsia" w:ascii="宋体" w:hAnsi="宋体"/>
          <w:sz w:val="24"/>
          <w:szCs w:val="21"/>
        </w:rPr>
      </w:pPr>
      <w:r>
        <w:rPr>
          <w:rFonts w:ascii="宋体" w:hAnsi="宋体"/>
          <w:sz w:val="24"/>
          <w:szCs w:val="21"/>
        </w:rPr>
        <w:t>投标日期：</w:t>
      </w:r>
    </w:p>
    <w:p>
      <w:pPr>
        <w:spacing w:line="360" w:lineRule="auto"/>
        <w:ind w:left="1606" w:hanging="1606" w:hangingChars="500"/>
        <w:jc w:val="center"/>
        <w:rPr>
          <w:rFonts w:hint="eastAsia" w:ascii="宋体" w:hAnsi="宋体"/>
          <w:b/>
          <w:sz w:val="32"/>
        </w:rPr>
      </w:pPr>
    </w:p>
    <w:p>
      <w:pPr>
        <w:spacing w:line="360" w:lineRule="auto"/>
        <w:ind w:left="1606" w:hanging="1606" w:hangingChars="500"/>
        <w:jc w:val="center"/>
        <w:rPr>
          <w:rFonts w:hint="eastAsia" w:ascii="宋体" w:hAnsi="宋体"/>
          <w:b/>
          <w:sz w:val="32"/>
        </w:rPr>
      </w:pPr>
    </w:p>
    <w:p>
      <w:pPr>
        <w:spacing w:line="360" w:lineRule="auto"/>
        <w:jc w:val="both"/>
        <w:rPr>
          <w:rFonts w:hint="eastAsia" w:ascii="宋体" w:hAnsi="宋体"/>
          <w:b/>
          <w:sz w:val="32"/>
        </w:rPr>
      </w:pPr>
    </w:p>
    <w:p>
      <w:pPr>
        <w:spacing w:line="360" w:lineRule="auto"/>
        <w:ind w:left="1606" w:hanging="1606" w:hangingChars="500"/>
        <w:jc w:val="center"/>
        <w:rPr>
          <w:rFonts w:hint="eastAsia" w:ascii="宋体" w:hAnsi="宋体"/>
          <w:b/>
          <w:sz w:val="32"/>
        </w:rPr>
      </w:pPr>
    </w:p>
    <w:p>
      <w:pPr>
        <w:widowControl/>
        <w:spacing w:line="360" w:lineRule="atLeast"/>
        <w:jc w:val="center"/>
        <w:outlineLvl w:val="1"/>
        <w:rPr>
          <w:rFonts w:hint="eastAsia" w:hAnsi="宋体" w:cs="Times New Roman"/>
          <w:b/>
          <w:sz w:val="32"/>
          <w:lang w:val="en-US" w:eastAsia="zh-CN"/>
        </w:rPr>
      </w:pPr>
      <w:r>
        <w:rPr>
          <w:rFonts w:hint="eastAsia" w:ascii="宋体" w:hAnsi="宋体"/>
          <w:b/>
          <w:sz w:val="32"/>
        </w:rPr>
        <w:br w:type="page"/>
      </w:r>
      <w:bookmarkStart w:id="211" w:name="_Toc8773"/>
      <w:r>
        <w:rPr>
          <w:rFonts w:hint="eastAsia" w:ascii="宋体" w:hAnsi="宋体" w:eastAsia="宋体" w:cs="Times New Roman"/>
          <w:b/>
          <w:sz w:val="32"/>
        </w:rPr>
        <w:t>投标</w:t>
      </w:r>
      <w:r>
        <w:rPr>
          <w:rFonts w:hint="eastAsia" w:ascii="宋体" w:hAnsi="宋体" w:eastAsia="宋体" w:cs="Times New Roman"/>
          <w:b/>
          <w:sz w:val="32"/>
          <w:lang w:val="en-US" w:eastAsia="zh-CN"/>
        </w:rPr>
        <w:t>应答</w:t>
      </w:r>
      <w:r>
        <w:rPr>
          <w:rFonts w:hint="eastAsia" w:ascii="宋体" w:hAnsi="宋体" w:eastAsia="宋体" w:cs="Times New Roman"/>
          <w:b/>
          <w:sz w:val="32"/>
        </w:rPr>
        <w:t>表</w:t>
      </w:r>
      <w:bookmarkEnd w:id="211"/>
      <w:r>
        <w:rPr>
          <w:rFonts w:hint="eastAsia" w:hAnsi="宋体" w:cs="Times New Roman"/>
          <w:b/>
          <w:sz w:val="32"/>
          <w:lang w:val="en-US" w:eastAsia="zh-CN"/>
        </w:rPr>
        <w:t>或项目服务方案</w:t>
      </w:r>
    </w:p>
    <w:p>
      <w:pPr>
        <w:pStyle w:val="2"/>
        <w:jc w:val="center"/>
        <w:rPr>
          <w:rFonts w:hint="default"/>
          <w:lang w:val="en-US" w:eastAsia="zh-CN"/>
        </w:rPr>
      </w:pPr>
      <w:r>
        <w:rPr>
          <w:rFonts w:hint="eastAsia" w:hAnsi="宋体" w:cs="Times New Roman"/>
          <w:b/>
          <w:sz w:val="32"/>
          <w:lang w:val="en-US" w:eastAsia="zh-CN"/>
        </w:rPr>
        <w:t>（格式可自拟）</w:t>
      </w:r>
    </w:p>
    <w:p>
      <w:pPr>
        <w:widowControl/>
        <w:spacing w:line="360" w:lineRule="atLeast"/>
        <w:ind w:firstLine="472" w:firstLineChars="196"/>
        <w:jc w:val="left"/>
        <w:outlineLvl w:val="9"/>
        <w:rPr>
          <w:rFonts w:hint="eastAsia" w:ascii="宋体"/>
          <w:b/>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851"/>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pPr>
              <w:widowControl/>
              <w:spacing w:line="360" w:lineRule="atLeast"/>
              <w:jc w:val="left"/>
              <w:outlineLvl w:val="1"/>
              <w:rPr>
                <w:rFonts w:hint="eastAsia" w:ascii="宋体"/>
                <w:sz w:val="24"/>
              </w:rPr>
            </w:pPr>
            <w:bookmarkStart w:id="212" w:name="_Toc10295"/>
            <w:r>
              <w:rPr>
                <w:rFonts w:hint="eastAsia" w:ascii="宋体"/>
                <w:sz w:val="24"/>
              </w:rPr>
              <w:t>序号</w:t>
            </w:r>
            <w:bookmarkEnd w:id="212"/>
          </w:p>
        </w:tc>
        <w:tc>
          <w:tcPr>
            <w:tcW w:w="1851" w:type="dxa"/>
            <w:noWrap w:val="0"/>
            <w:vAlign w:val="center"/>
          </w:tcPr>
          <w:p>
            <w:pPr>
              <w:widowControl/>
              <w:spacing w:line="360" w:lineRule="atLeast"/>
              <w:jc w:val="left"/>
              <w:outlineLvl w:val="1"/>
              <w:rPr>
                <w:rFonts w:hint="eastAsia" w:ascii="宋体"/>
                <w:sz w:val="24"/>
              </w:rPr>
            </w:pPr>
            <w:bookmarkStart w:id="213" w:name="_Toc14355"/>
            <w:r>
              <w:rPr>
                <w:rFonts w:hint="eastAsia" w:ascii="宋体"/>
                <w:sz w:val="24"/>
                <w:lang w:val="en-US" w:eastAsia="zh-CN"/>
              </w:rPr>
              <w:t>采购</w:t>
            </w:r>
            <w:r>
              <w:rPr>
                <w:rFonts w:hint="eastAsia" w:ascii="宋体"/>
                <w:sz w:val="24"/>
              </w:rPr>
              <w:t>文件要求</w:t>
            </w:r>
            <w:bookmarkEnd w:id="213"/>
          </w:p>
        </w:tc>
        <w:tc>
          <w:tcPr>
            <w:tcW w:w="2340" w:type="dxa"/>
            <w:noWrap w:val="0"/>
            <w:vAlign w:val="center"/>
          </w:tcPr>
          <w:p>
            <w:pPr>
              <w:widowControl/>
              <w:spacing w:line="360" w:lineRule="atLeast"/>
              <w:jc w:val="center"/>
              <w:outlineLvl w:val="1"/>
              <w:rPr>
                <w:rFonts w:hint="eastAsia" w:ascii="宋体" w:eastAsia="宋体"/>
                <w:sz w:val="24"/>
                <w:lang w:eastAsia="zh-CN"/>
              </w:rPr>
            </w:pPr>
            <w:bookmarkStart w:id="214" w:name="_Toc4759"/>
            <w:r>
              <w:rPr>
                <w:rFonts w:hint="eastAsia" w:ascii="宋体"/>
                <w:sz w:val="24"/>
              </w:rPr>
              <w:t>投标</w:t>
            </w:r>
            <w:r>
              <w:rPr>
                <w:rFonts w:hint="eastAsia" w:ascii="宋体"/>
                <w:sz w:val="24"/>
                <w:lang w:val="en-US" w:eastAsia="zh-CN"/>
              </w:rPr>
              <w:t>应答</w:t>
            </w:r>
            <w:bookmarkEnd w:id="214"/>
          </w:p>
        </w:tc>
        <w:tc>
          <w:tcPr>
            <w:tcW w:w="2340" w:type="dxa"/>
            <w:noWrap w:val="0"/>
            <w:vAlign w:val="center"/>
          </w:tcPr>
          <w:p>
            <w:pPr>
              <w:widowControl/>
              <w:spacing w:line="360" w:lineRule="atLeast"/>
              <w:jc w:val="center"/>
              <w:outlineLvl w:val="1"/>
              <w:rPr>
                <w:rFonts w:hint="default" w:ascii="宋体" w:eastAsia="宋体"/>
                <w:sz w:val="24"/>
                <w:lang w:val="en-US" w:eastAsia="zh-CN"/>
              </w:rPr>
            </w:pPr>
            <w:bookmarkStart w:id="215" w:name="_Toc22318"/>
            <w:r>
              <w:rPr>
                <w:rFonts w:hint="eastAsia" w:ascii="宋体"/>
                <w:sz w:val="24"/>
                <w:lang w:val="en-US" w:eastAsia="zh-CN"/>
              </w:rPr>
              <w:t>备注</w:t>
            </w:r>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widowControl/>
              <w:spacing w:line="360" w:lineRule="atLeast"/>
              <w:ind w:firstLine="470" w:firstLineChars="196"/>
              <w:jc w:val="left"/>
              <w:outlineLvl w:val="1"/>
              <w:rPr>
                <w:rFonts w:hint="eastAsia" w:ascii="宋体"/>
                <w:sz w:val="24"/>
              </w:rPr>
            </w:pPr>
          </w:p>
        </w:tc>
        <w:tc>
          <w:tcPr>
            <w:tcW w:w="1851"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c>
          <w:tcPr>
            <w:tcW w:w="2340" w:type="dxa"/>
            <w:noWrap w:val="0"/>
            <w:vAlign w:val="top"/>
          </w:tcPr>
          <w:p>
            <w:pPr>
              <w:widowControl/>
              <w:spacing w:line="360" w:lineRule="atLeast"/>
              <w:ind w:firstLine="470" w:firstLineChars="196"/>
              <w:jc w:val="left"/>
              <w:outlineLvl w:val="1"/>
              <w:rPr>
                <w:rFonts w:hint="eastAsia" w:ascii="宋体"/>
                <w:sz w:val="24"/>
              </w:rPr>
            </w:pPr>
          </w:p>
        </w:tc>
      </w:tr>
    </w:tbl>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eastAsia="宋体"/>
          <w:sz w:val="24"/>
          <w:lang w:val="en-US" w:eastAsia="zh-CN"/>
        </w:rPr>
      </w:pPr>
      <w:r>
        <w:rPr>
          <w:rFonts w:hint="eastAsia" w:ascii="宋体"/>
          <w:sz w:val="24"/>
        </w:rPr>
        <w:t>注：1.供应商必须把</w:t>
      </w:r>
      <w:r>
        <w:rPr>
          <w:rFonts w:hint="eastAsia" w:ascii="宋体"/>
          <w:sz w:val="24"/>
          <w:lang w:eastAsia="zh-CN"/>
        </w:rPr>
        <w:t>“</w:t>
      </w:r>
      <w:r>
        <w:rPr>
          <w:rFonts w:hint="eastAsia" w:ascii="宋体"/>
          <w:sz w:val="24"/>
          <w:lang w:val="en-US" w:eastAsia="zh-CN"/>
        </w:rPr>
        <w:t>第</w:t>
      </w:r>
      <w:r>
        <w:rPr>
          <w:rFonts w:hint="eastAsia"/>
          <w:sz w:val="24"/>
          <w:lang w:val="en-US" w:eastAsia="zh-CN"/>
        </w:rPr>
        <w:t>五</w:t>
      </w:r>
      <w:r>
        <w:rPr>
          <w:rFonts w:hint="eastAsia" w:ascii="宋体"/>
          <w:sz w:val="24"/>
          <w:lang w:val="en-US" w:eastAsia="zh-CN"/>
        </w:rPr>
        <w:t>章 采购内容及要求</w:t>
      </w:r>
      <w:r>
        <w:rPr>
          <w:rFonts w:hint="eastAsia" w:ascii="宋体"/>
          <w:sz w:val="24"/>
          <w:lang w:eastAsia="zh-CN"/>
        </w:rPr>
        <w:t>”</w:t>
      </w:r>
      <w:r>
        <w:rPr>
          <w:rFonts w:hint="eastAsia" w:ascii="宋体"/>
          <w:sz w:val="24"/>
          <w:lang w:val="en-US" w:eastAsia="zh-CN"/>
        </w:rPr>
        <w:t>中</w:t>
      </w:r>
      <w:r>
        <w:rPr>
          <w:rFonts w:hint="eastAsia" w:ascii="宋体"/>
          <w:sz w:val="24"/>
        </w:rPr>
        <w:t>的全部</w:t>
      </w:r>
      <w:r>
        <w:rPr>
          <w:rFonts w:hint="eastAsia" w:ascii="宋体"/>
          <w:sz w:val="24"/>
          <w:lang w:val="en-US" w:eastAsia="zh-CN"/>
        </w:rPr>
        <w:t>商务要求及技术要求</w:t>
      </w:r>
      <w:r>
        <w:rPr>
          <w:rFonts w:hint="eastAsia" w:ascii="宋体"/>
          <w:sz w:val="24"/>
        </w:rPr>
        <w:t>列入此表</w:t>
      </w:r>
      <w:r>
        <w:rPr>
          <w:rFonts w:hint="eastAsia" w:ascii="宋体"/>
          <w:sz w:val="24"/>
          <w:lang w:eastAsia="zh-CN"/>
        </w:rPr>
        <w:t>。</w:t>
      </w:r>
    </w:p>
    <w:p>
      <w:pPr>
        <w:widowControl/>
        <w:spacing w:line="360" w:lineRule="atLeast"/>
        <w:ind w:firstLine="470" w:firstLineChars="196"/>
        <w:jc w:val="left"/>
        <w:outlineLvl w:val="9"/>
        <w:rPr>
          <w:rFonts w:hint="eastAsia" w:ascii="宋体"/>
          <w:sz w:val="24"/>
        </w:rPr>
      </w:pPr>
      <w:r>
        <w:rPr>
          <w:rFonts w:hint="eastAsia" w:ascii="宋体"/>
          <w:sz w:val="24"/>
        </w:rPr>
        <w:t>2</w:t>
      </w:r>
      <w:r>
        <w:rPr>
          <w:rFonts w:hint="eastAsia" w:ascii="宋体"/>
          <w:sz w:val="24"/>
          <w:lang w:val="en-US" w:eastAsia="zh-CN"/>
        </w:rPr>
        <w:t>.</w:t>
      </w:r>
      <w:r>
        <w:rPr>
          <w:rFonts w:hint="eastAsia" w:ascii="宋体"/>
          <w:sz w:val="24"/>
        </w:rPr>
        <w:t>按照</w:t>
      </w:r>
      <w:r>
        <w:rPr>
          <w:rFonts w:hint="eastAsia" w:ascii="宋体"/>
          <w:sz w:val="24"/>
          <w:lang w:val="en-US" w:eastAsia="zh-CN"/>
        </w:rPr>
        <w:t>采购</w:t>
      </w:r>
      <w:r>
        <w:rPr>
          <w:rFonts w:hint="eastAsia" w:ascii="宋体"/>
          <w:sz w:val="24"/>
        </w:rPr>
        <w:t>项目技术要求的顺序对应填写。</w:t>
      </w:r>
    </w:p>
    <w:p>
      <w:pPr>
        <w:widowControl/>
        <w:spacing w:line="360" w:lineRule="atLeast"/>
        <w:ind w:firstLine="470" w:firstLineChars="196"/>
        <w:jc w:val="left"/>
        <w:outlineLvl w:val="9"/>
        <w:rPr>
          <w:rFonts w:hint="eastAsia" w:ascii="宋体"/>
          <w:sz w:val="24"/>
        </w:rPr>
      </w:pPr>
      <w:r>
        <w:rPr>
          <w:rFonts w:hint="eastAsia" w:ascii="宋体"/>
          <w:sz w:val="24"/>
        </w:rPr>
        <w:t>3</w:t>
      </w:r>
      <w:r>
        <w:rPr>
          <w:rFonts w:hint="eastAsia" w:ascii="宋体"/>
          <w:sz w:val="24"/>
          <w:lang w:val="en-US" w:eastAsia="zh-CN"/>
        </w:rPr>
        <w:t>.</w:t>
      </w:r>
      <w:r>
        <w:rPr>
          <w:rFonts w:hint="eastAsia" w:ascii="宋体"/>
          <w:sz w:val="24"/>
        </w:rPr>
        <w:t>供应商必须据实填写，不得虚假填写，否则将取消其投标或中标资格。</w:t>
      </w: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r>
        <w:rPr>
          <w:rFonts w:hint="eastAsia" w:ascii="宋体"/>
          <w:sz w:val="24"/>
        </w:rPr>
        <w:t>投标人名称：XXXX（单位盖章）。</w:t>
      </w:r>
    </w:p>
    <w:p>
      <w:pPr>
        <w:widowControl/>
        <w:spacing w:line="360" w:lineRule="atLeast"/>
        <w:ind w:firstLine="470" w:firstLineChars="196"/>
        <w:jc w:val="left"/>
        <w:outlineLvl w:val="9"/>
        <w:rPr>
          <w:rFonts w:hint="eastAsia"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9"/>
        <w:rPr>
          <w:rFonts w:hint="eastAsia" w:ascii="宋体"/>
          <w:sz w:val="24"/>
        </w:rPr>
      </w:pPr>
      <w:r>
        <w:rPr>
          <w:rFonts w:hint="eastAsia" w:ascii="宋体"/>
          <w:sz w:val="24"/>
        </w:rPr>
        <w:t>投标日期: XXXX。</w:t>
      </w:r>
    </w:p>
    <w:p>
      <w:pPr>
        <w:widowControl/>
        <w:spacing w:line="360" w:lineRule="atLeast"/>
        <w:jc w:val="center"/>
        <w:outlineLvl w:val="1"/>
        <w:rPr>
          <w:rFonts w:hint="eastAsia" w:ascii="宋体" w:hAnsi="宋体" w:eastAsia="宋体" w:cs="Times New Roman"/>
          <w:b/>
          <w:sz w:val="32"/>
        </w:rPr>
      </w:pPr>
      <w:r>
        <w:rPr>
          <w:rFonts w:hint="eastAsia" w:ascii="宋体" w:hAnsi="宋体"/>
          <w:b/>
          <w:sz w:val="32"/>
        </w:rPr>
        <w:br w:type="page"/>
      </w:r>
      <w:bookmarkStart w:id="216" w:name="_Toc30131"/>
      <w:r>
        <w:rPr>
          <w:rFonts w:hint="eastAsia" w:ascii="宋体" w:hAnsi="宋体" w:eastAsia="宋体" w:cs="Times New Roman"/>
          <w:b/>
          <w:sz w:val="32"/>
        </w:rPr>
        <w:t>投标人类似项目业绩一览表</w:t>
      </w:r>
      <w:bookmarkEnd w:id="216"/>
    </w:p>
    <w:p>
      <w:pPr>
        <w:widowControl/>
        <w:spacing w:line="360" w:lineRule="atLeast"/>
        <w:ind w:firstLine="472" w:firstLineChars="196"/>
        <w:jc w:val="left"/>
        <w:outlineLvl w:val="9"/>
        <w:rPr>
          <w:rFonts w:hint="eastAsia" w:ascii="宋体"/>
          <w:b/>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widowControl/>
              <w:spacing w:line="360" w:lineRule="atLeast"/>
              <w:jc w:val="left"/>
              <w:outlineLvl w:val="1"/>
              <w:rPr>
                <w:rFonts w:hint="eastAsia" w:ascii="宋体"/>
                <w:sz w:val="24"/>
              </w:rPr>
            </w:pPr>
            <w:bookmarkStart w:id="217" w:name="_Toc23354"/>
            <w:r>
              <w:rPr>
                <w:rFonts w:hint="eastAsia" w:ascii="宋体"/>
                <w:sz w:val="24"/>
              </w:rPr>
              <w:t>年份</w:t>
            </w:r>
            <w:bookmarkEnd w:id="217"/>
          </w:p>
        </w:tc>
        <w:tc>
          <w:tcPr>
            <w:tcW w:w="1440" w:type="dxa"/>
            <w:noWrap w:val="0"/>
            <w:vAlign w:val="center"/>
          </w:tcPr>
          <w:p>
            <w:pPr>
              <w:widowControl/>
              <w:spacing w:line="360" w:lineRule="atLeast"/>
              <w:jc w:val="left"/>
              <w:outlineLvl w:val="1"/>
              <w:rPr>
                <w:rFonts w:hint="eastAsia" w:ascii="宋体"/>
                <w:sz w:val="24"/>
              </w:rPr>
            </w:pPr>
            <w:bookmarkStart w:id="218" w:name="_Toc5523"/>
            <w:r>
              <w:rPr>
                <w:rFonts w:hint="eastAsia" w:ascii="宋体"/>
                <w:sz w:val="24"/>
              </w:rPr>
              <w:t>用户名称</w:t>
            </w:r>
            <w:bookmarkEnd w:id="218"/>
          </w:p>
        </w:tc>
        <w:tc>
          <w:tcPr>
            <w:tcW w:w="1320" w:type="dxa"/>
            <w:noWrap w:val="0"/>
            <w:vAlign w:val="center"/>
          </w:tcPr>
          <w:p>
            <w:pPr>
              <w:widowControl/>
              <w:spacing w:line="360" w:lineRule="atLeast"/>
              <w:jc w:val="left"/>
              <w:outlineLvl w:val="1"/>
              <w:rPr>
                <w:rFonts w:hint="eastAsia" w:ascii="宋体"/>
                <w:sz w:val="24"/>
              </w:rPr>
            </w:pPr>
            <w:bookmarkStart w:id="219" w:name="_Toc23341"/>
            <w:r>
              <w:rPr>
                <w:rFonts w:hint="eastAsia" w:ascii="宋体"/>
                <w:sz w:val="24"/>
              </w:rPr>
              <w:t>项目名称</w:t>
            </w:r>
            <w:bookmarkEnd w:id="219"/>
          </w:p>
        </w:tc>
        <w:tc>
          <w:tcPr>
            <w:tcW w:w="1161" w:type="dxa"/>
            <w:noWrap w:val="0"/>
            <w:vAlign w:val="center"/>
          </w:tcPr>
          <w:p>
            <w:pPr>
              <w:widowControl/>
              <w:spacing w:line="360" w:lineRule="atLeast"/>
              <w:jc w:val="left"/>
              <w:outlineLvl w:val="1"/>
              <w:rPr>
                <w:rFonts w:hint="eastAsia" w:ascii="宋体"/>
                <w:sz w:val="24"/>
              </w:rPr>
            </w:pPr>
            <w:bookmarkStart w:id="220" w:name="_Toc19490"/>
            <w:r>
              <w:rPr>
                <w:rFonts w:hint="eastAsia" w:ascii="宋体"/>
                <w:sz w:val="24"/>
              </w:rPr>
              <w:t>完成时间</w:t>
            </w:r>
            <w:bookmarkEnd w:id="220"/>
          </w:p>
        </w:tc>
        <w:tc>
          <w:tcPr>
            <w:tcW w:w="1260" w:type="dxa"/>
            <w:noWrap w:val="0"/>
            <w:vAlign w:val="center"/>
          </w:tcPr>
          <w:p>
            <w:pPr>
              <w:widowControl/>
              <w:spacing w:line="360" w:lineRule="atLeast"/>
              <w:jc w:val="left"/>
              <w:outlineLvl w:val="1"/>
              <w:rPr>
                <w:rFonts w:hint="eastAsia" w:ascii="宋体"/>
                <w:sz w:val="24"/>
              </w:rPr>
            </w:pPr>
            <w:bookmarkStart w:id="221" w:name="_Toc5353"/>
            <w:r>
              <w:rPr>
                <w:rFonts w:hint="eastAsia" w:ascii="宋体"/>
                <w:sz w:val="24"/>
              </w:rPr>
              <w:t>合同金额</w:t>
            </w:r>
            <w:bookmarkEnd w:id="221"/>
          </w:p>
        </w:tc>
        <w:tc>
          <w:tcPr>
            <w:tcW w:w="1374" w:type="dxa"/>
            <w:gridSpan w:val="3"/>
            <w:tcBorders>
              <w:right w:val="single" w:color="auto" w:sz="4" w:space="0"/>
            </w:tcBorders>
            <w:noWrap w:val="0"/>
            <w:vAlign w:val="center"/>
          </w:tcPr>
          <w:p>
            <w:pPr>
              <w:widowControl/>
              <w:spacing w:line="360" w:lineRule="atLeast"/>
              <w:jc w:val="left"/>
              <w:outlineLvl w:val="1"/>
              <w:rPr>
                <w:rFonts w:hint="eastAsia" w:ascii="宋体"/>
                <w:sz w:val="24"/>
              </w:rPr>
            </w:pPr>
            <w:bookmarkStart w:id="222" w:name="_Toc1234"/>
            <w:r>
              <w:rPr>
                <w:rFonts w:hint="eastAsia" w:ascii="宋体"/>
                <w:sz w:val="24"/>
              </w:rPr>
              <w:t>是否通过验收</w:t>
            </w:r>
            <w:bookmarkEnd w:id="222"/>
          </w:p>
        </w:tc>
        <w:tc>
          <w:tcPr>
            <w:tcW w:w="782" w:type="dxa"/>
            <w:tcBorders>
              <w:left w:val="single" w:color="auto" w:sz="4" w:space="0"/>
            </w:tcBorders>
            <w:noWrap w:val="0"/>
            <w:vAlign w:val="center"/>
          </w:tcPr>
          <w:p>
            <w:pPr>
              <w:widowControl/>
              <w:spacing w:line="360" w:lineRule="atLeast"/>
              <w:jc w:val="left"/>
              <w:outlineLvl w:val="1"/>
              <w:rPr>
                <w:rFonts w:hint="eastAsia" w:ascii="宋体"/>
                <w:sz w:val="24"/>
              </w:rPr>
            </w:pPr>
            <w:bookmarkStart w:id="223" w:name="_Toc16073"/>
            <w:r>
              <w:rPr>
                <w:rFonts w:hint="eastAsia" w:ascii="宋体"/>
                <w:sz w:val="24"/>
              </w:rPr>
              <w:t>备注</w:t>
            </w:r>
            <w:bookmarkEnd w:id="2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0" w:type="dxa"/>
            <w:noWrap w:val="0"/>
            <w:vAlign w:val="center"/>
          </w:tcPr>
          <w:p>
            <w:pPr>
              <w:widowControl/>
              <w:spacing w:line="360" w:lineRule="atLeast"/>
              <w:ind w:firstLine="470" w:firstLineChars="196"/>
              <w:jc w:val="left"/>
              <w:outlineLvl w:val="1"/>
              <w:rPr>
                <w:rFonts w:hint="eastAsia" w:ascii="宋体"/>
                <w:sz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0" w:type="dxa"/>
            <w:noWrap w:val="0"/>
            <w:vAlign w:val="center"/>
          </w:tcPr>
          <w:p>
            <w:pPr>
              <w:widowControl/>
              <w:spacing w:line="360" w:lineRule="atLeast"/>
              <w:ind w:firstLine="470" w:firstLineChars="196"/>
              <w:jc w:val="left"/>
              <w:outlineLvl w:val="1"/>
              <w:rPr>
                <w:rFonts w:hint="eastAsia" w:ascii="宋体"/>
                <w:sz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0" w:type="dxa"/>
            <w:noWrap w:val="0"/>
            <w:vAlign w:val="center"/>
          </w:tcPr>
          <w:p>
            <w:pPr>
              <w:widowControl/>
              <w:spacing w:line="360" w:lineRule="atLeast"/>
              <w:ind w:firstLine="470" w:firstLineChars="196"/>
              <w:jc w:val="left"/>
              <w:outlineLvl w:val="1"/>
              <w:rPr>
                <w:rFonts w:hint="eastAsia" w:ascii="宋体"/>
                <w:sz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0" w:type="dxa"/>
            <w:noWrap w:val="0"/>
            <w:vAlign w:val="center"/>
          </w:tcPr>
          <w:p>
            <w:pPr>
              <w:widowControl/>
              <w:spacing w:line="360" w:lineRule="atLeast"/>
              <w:ind w:firstLine="470" w:firstLineChars="196"/>
              <w:jc w:val="left"/>
              <w:outlineLvl w:val="1"/>
              <w:rPr>
                <w:rFonts w:hint="eastAsia" w:ascii="宋体"/>
                <w:sz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65"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rPr>
            </w:pPr>
          </w:p>
        </w:tc>
        <w:tc>
          <w:tcPr>
            <w:tcW w:w="1440" w:type="dxa"/>
            <w:noWrap w:val="0"/>
            <w:vAlign w:val="center"/>
          </w:tcPr>
          <w:p>
            <w:pPr>
              <w:widowControl/>
              <w:spacing w:line="360" w:lineRule="atLeast"/>
              <w:ind w:firstLine="470" w:firstLineChars="196"/>
              <w:jc w:val="left"/>
              <w:outlineLvl w:val="1"/>
              <w:rPr>
                <w:rFonts w:hint="eastAsia" w:ascii="宋体"/>
                <w:sz w:val="24"/>
              </w:rPr>
            </w:pPr>
          </w:p>
        </w:tc>
        <w:tc>
          <w:tcPr>
            <w:tcW w:w="1320" w:type="dxa"/>
            <w:noWrap w:val="0"/>
            <w:vAlign w:val="center"/>
          </w:tcPr>
          <w:p>
            <w:pPr>
              <w:widowControl/>
              <w:spacing w:line="360" w:lineRule="atLeast"/>
              <w:ind w:firstLine="470" w:firstLineChars="196"/>
              <w:jc w:val="left"/>
              <w:outlineLvl w:val="1"/>
              <w:rPr>
                <w:rFonts w:hint="eastAsia" w:ascii="宋体"/>
                <w:sz w:val="24"/>
              </w:rPr>
            </w:pPr>
          </w:p>
        </w:tc>
        <w:tc>
          <w:tcPr>
            <w:tcW w:w="1161" w:type="dxa"/>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44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2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161"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269" w:type="dxa"/>
            <w:gridSpan w:val="2"/>
            <w:tcBorders>
              <w:top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56" w:type="dxa"/>
            <w:tcBorders>
              <w:top w:val="single" w:color="auto" w:sz="4" w:space="0"/>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791" w:type="dxa"/>
            <w:gridSpan w:val="2"/>
            <w:tcBorders>
              <w:top w:val="single" w:color="auto" w:sz="4" w:space="0"/>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r>
    </w:tbl>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r>
        <w:rPr>
          <w:rFonts w:hint="eastAsia" w:ascii="宋体"/>
          <w:sz w:val="24"/>
        </w:rPr>
        <w:t>注：投标人（仅限于投标人自己实施的）以上业绩需提供有关书面证明材料。</w:t>
      </w: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r>
        <w:rPr>
          <w:rFonts w:hint="eastAsia" w:ascii="宋体"/>
          <w:sz w:val="24"/>
        </w:rPr>
        <w:t>投标人名称：XXXX（单位盖章）。</w:t>
      </w:r>
    </w:p>
    <w:p>
      <w:pPr>
        <w:widowControl/>
        <w:spacing w:line="360" w:lineRule="atLeast"/>
        <w:ind w:firstLine="470" w:firstLineChars="196"/>
        <w:jc w:val="left"/>
        <w:outlineLvl w:val="9"/>
        <w:rPr>
          <w:rFonts w:hint="eastAsia"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9"/>
        <w:rPr>
          <w:rFonts w:hint="eastAsia" w:ascii="宋体"/>
          <w:sz w:val="24"/>
        </w:rPr>
      </w:pPr>
      <w:r>
        <w:rPr>
          <w:rFonts w:hint="eastAsia" w:ascii="宋体"/>
          <w:sz w:val="24"/>
        </w:rPr>
        <w:t>投标日期: XXXX。</w:t>
      </w:r>
    </w:p>
    <w:bookmarkEnd w:id="190"/>
    <w:bookmarkEnd w:id="198"/>
    <w:bookmarkEnd w:id="199"/>
    <w:bookmarkEnd w:id="200"/>
    <w:bookmarkEnd w:id="201"/>
    <w:bookmarkEnd w:id="202"/>
    <w:bookmarkEnd w:id="203"/>
    <w:bookmarkEnd w:id="204"/>
    <w:bookmarkEnd w:id="207"/>
    <w:bookmarkEnd w:id="208"/>
    <w:bookmarkEnd w:id="209"/>
    <w:bookmarkEnd w:id="210"/>
    <w:p>
      <w:pPr>
        <w:pStyle w:val="2"/>
        <w:rPr>
          <w:rFonts w:ascii="Times New Roman" w:hAnsi="Times New Roman" w:eastAsia="方正小标宋简体" w:cs="Times New Roman"/>
          <w:b/>
          <w:bCs/>
          <w:color w:val="000000"/>
          <w:sz w:val="36"/>
          <w:szCs w:val="36"/>
        </w:rPr>
      </w:pPr>
      <w:bookmarkStart w:id="224" w:name="_Toc806"/>
      <w:bookmarkStart w:id="225" w:name="_Toc6557"/>
    </w:p>
    <w:p>
      <w:pPr>
        <w:pStyle w:val="2"/>
        <w:rPr>
          <w:rFonts w:ascii="Times New Roman" w:hAnsi="Times New Roman" w:eastAsia="方正小标宋简体" w:cs="Times New Roman"/>
          <w:b/>
          <w:bCs/>
          <w:color w:val="000000"/>
          <w:sz w:val="36"/>
          <w:szCs w:val="36"/>
        </w:rPr>
      </w:pPr>
      <w:r>
        <w:rPr>
          <w:rFonts w:ascii="Times New Roman" w:hAnsi="Times New Roman" w:eastAsia="方正小标宋简体" w:cs="Times New Roman"/>
          <w:b/>
          <w:bCs/>
          <w:color w:val="000000"/>
          <w:sz w:val="36"/>
          <w:szCs w:val="36"/>
        </w:rPr>
        <w:br w:type="page"/>
      </w:r>
      <w:bookmarkStart w:id="226" w:name="_Toc30033"/>
    </w:p>
    <w:p>
      <w:pPr>
        <w:pStyle w:val="2"/>
        <w:jc w:val="center"/>
        <w:rPr>
          <w:rFonts w:ascii="Times New Roman" w:hAnsi="Times New Roman" w:eastAsia="方正小标宋简体" w:cs="Times New Roman"/>
          <w:b/>
          <w:bCs/>
          <w:color w:val="000000"/>
          <w:sz w:val="36"/>
          <w:szCs w:val="36"/>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center"/>
        <w:textAlignment w:val="auto"/>
        <w:outlineLvl w:val="0"/>
        <w:rPr>
          <w:rFonts w:hint="eastAsia" w:ascii="Times New Roman" w:hAnsi="Times New Roman" w:eastAsia="方正小标宋简体" w:cs="Times New Roman"/>
          <w:b/>
          <w:bCs/>
          <w:color w:val="000000"/>
          <w:kern w:val="0"/>
          <w:sz w:val="36"/>
          <w:szCs w:val="36"/>
          <w:lang w:val="en-US" w:eastAsia="zh-CN" w:bidi="ar-SA"/>
        </w:rPr>
      </w:pPr>
      <w:bookmarkStart w:id="227" w:name="_Toc7225"/>
      <w:bookmarkStart w:id="228" w:name="_Toc16329"/>
      <w:r>
        <w:rPr>
          <w:rFonts w:hint="eastAsia" w:ascii="Times New Roman" w:hAnsi="Times New Roman" w:eastAsia="方正小标宋简体" w:cs="Times New Roman"/>
          <w:b/>
          <w:bCs/>
          <w:color w:val="000000"/>
          <w:kern w:val="0"/>
          <w:sz w:val="36"/>
          <w:szCs w:val="36"/>
          <w:lang w:val="en-US" w:eastAsia="zh-CN" w:bidi="ar-SA"/>
        </w:rPr>
        <w:t>第七章  评审方法</w:t>
      </w:r>
      <w:bookmarkEnd w:id="226"/>
      <w:bookmarkEnd w:id="227"/>
      <w:bookmarkEnd w:id="228"/>
    </w:p>
    <w:p>
      <w:pPr>
        <w:keepNext w:val="0"/>
        <w:keepLines w:val="0"/>
        <w:pageBreakBefore w:val="0"/>
        <w:kinsoku/>
        <w:wordWrap/>
        <w:overflowPunct/>
        <w:topLinePunct w:val="0"/>
        <w:autoSpaceDE/>
        <w:autoSpaceDN/>
        <w:bidi w:val="0"/>
        <w:spacing w:before="0" w:after="0" w:line="400" w:lineRule="exact"/>
        <w:ind w:firstLine="472" w:firstLineChars="196"/>
        <w:textAlignment w:val="auto"/>
        <w:outlineLvl w:val="9"/>
        <w:rPr>
          <w:rFonts w:hint="eastAsia" w:ascii="宋体" w:hAnsi="宋体" w:eastAsia="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rPr>
        <w:t>1．总则</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 xml:space="preserve">1.1 </w:t>
      </w:r>
      <w:r>
        <w:rPr>
          <w:rFonts w:hint="eastAsia" w:hAnsi="宋体"/>
          <w:b w:val="0"/>
          <w:color w:val="000000"/>
          <w:sz w:val="24"/>
          <w:szCs w:val="24"/>
          <w:lang w:eastAsia="zh-CN"/>
        </w:rPr>
        <w:t>参照</w:t>
      </w:r>
      <w:r>
        <w:rPr>
          <w:rFonts w:hint="eastAsia" w:ascii="宋体" w:hAnsi="宋体" w:eastAsia="宋体"/>
          <w:b w:val="0"/>
          <w:color w:val="000000"/>
          <w:sz w:val="24"/>
          <w:szCs w:val="24"/>
        </w:rPr>
        <w:t>《中华人民共和国政府采购法》、《中华人民共和国政府采购法实施条例》、《政府采购竞争性磋商采购方式管理暂行办法》等法律制度，结合本采购项目特点制定本磋商方法。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1.2 磋商工作由采购人/采购代理机构负责组织，具体磋商由采购人/采购代理机构依法组建的磋商小组负责。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1</w:t>
      </w:r>
      <w:r>
        <w:rPr>
          <w:rFonts w:hint="eastAsia" w:ascii="宋体" w:hAnsi="宋体" w:eastAsia="宋体"/>
          <w:b w:val="0"/>
          <w:color w:val="000000"/>
          <w:sz w:val="24"/>
          <w:szCs w:val="24"/>
        </w:rPr>
        <w:t>）熟悉和理解磋商文件，确定磋商文件内容是否违反国家有关强制性规定或者磋商文件存在歧义、重大缺陷，根据需要书面要求采购人、采购代理机构对磋商文件作出解释</w:t>
      </w:r>
      <w:r>
        <w:rPr>
          <w:rFonts w:hint="eastAsia" w:hAnsi="宋体"/>
          <w:b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2</w:t>
      </w:r>
      <w:r>
        <w:rPr>
          <w:rFonts w:hint="eastAsia" w:ascii="宋体" w:hAnsi="宋体" w:eastAsia="宋体"/>
          <w:b w:val="0"/>
          <w:color w:val="000000"/>
          <w:sz w:val="24"/>
          <w:szCs w:val="24"/>
        </w:rPr>
        <w:t>）审查供应商响应文件是否满足磋商文件要求，并作出公正评价</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3）</w:t>
      </w:r>
      <w:r>
        <w:rPr>
          <w:rFonts w:hint="eastAsia" w:ascii="宋体" w:hAnsi="宋体" w:eastAsia="宋体"/>
          <w:b w:val="0"/>
          <w:color w:val="000000"/>
          <w:sz w:val="24"/>
          <w:szCs w:val="24"/>
        </w:rPr>
        <w:t>根据需要要求供应商对响应文件中含义不明确、同类问题表述不一致或者有明显文字和计算错误的内容等作出必要的澄清、说明或者更正</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4</w:t>
      </w:r>
      <w:r>
        <w:rPr>
          <w:rFonts w:hint="eastAsia" w:ascii="宋体" w:hAnsi="宋体" w:eastAsia="宋体"/>
          <w:b w:val="0"/>
          <w:color w:val="000000"/>
          <w:sz w:val="24"/>
          <w:szCs w:val="24"/>
        </w:rPr>
        <w:t>）推荐成交供应商，或者受采购人委托确定成交供应商</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5</w:t>
      </w:r>
      <w:r>
        <w:rPr>
          <w:rFonts w:hint="eastAsia" w:ascii="宋体" w:hAnsi="宋体" w:eastAsia="宋体"/>
          <w:b w:val="0"/>
          <w:color w:val="000000"/>
          <w:sz w:val="24"/>
          <w:szCs w:val="24"/>
        </w:rPr>
        <w:t>）起草评审报告并进行签署</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w:t>
      </w:r>
      <w:r>
        <w:rPr>
          <w:rFonts w:hint="eastAsia" w:hAnsi="宋体"/>
          <w:b w:val="0"/>
          <w:color w:val="000000"/>
          <w:sz w:val="24"/>
          <w:szCs w:val="24"/>
          <w:lang w:val="en-US" w:eastAsia="zh-CN"/>
        </w:rPr>
        <w:t>6</w:t>
      </w:r>
      <w:r>
        <w:rPr>
          <w:rFonts w:hint="eastAsia" w:ascii="宋体" w:hAnsi="宋体" w:eastAsia="宋体"/>
          <w:b w:val="0"/>
          <w:color w:val="000000"/>
          <w:sz w:val="24"/>
          <w:szCs w:val="24"/>
        </w:rPr>
        <w:t>）向采购人/采购代理机构或者其他监督部门报告非法干预评审工作的行为</w:t>
      </w:r>
      <w:r>
        <w:rPr>
          <w:rFonts w:hint="eastAsia" w:hAnsi="宋体"/>
          <w:b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w:t>
      </w:r>
      <w:r>
        <w:rPr>
          <w:rFonts w:hint="eastAsia" w:hAnsi="宋体"/>
          <w:b w:val="0"/>
          <w:color w:val="000000"/>
          <w:sz w:val="24"/>
          <w:szCs w:val="24"/>
          <w:lang w:val="en-US" w:eastAsia="zh-CN"/>
        </w:rPr>
        <w:t>7</w:t>
      </w:r>
      <w:r>
        <w:rPr>
          <w:rFonts w:hint="eastAsia" w:ascii="宋体" w:hAnsi="宋体" w:eastAsia="宋体"/>
          <w:b w:val="0"/>
          <w:color w:val="000000"/>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 xml:space="preserve">1.5 </w:t>
      </w:r>
      <w:r>
        <w:rPr>
          <w:rFonts w:hint="eastAsia" w:ascii="宋体" w:hAnsi="宋体" w:eastAsia="宋体"/>
          <w:b/>
          <w:bCs/>
          <w:color w:val="000000"/>
          <w:sz w:val="24"/>
          <w:szCs w:val="24"/>
        </w:rPr>
        <w:t>（实质性要求）</w:t>
      </w:r>
      <w:r>
        <w:rPr>
          <w:rFonts w:hint="eastAsia" w:ascii="宋体" w:hAnsi="宋体" w:eastAsia="宋体"/>
          <w:b w:val="0"/>
          <w:color w:val="000000"/>
          <w:sz w:val="24"/>
          <w:szCs w:val="24"/>
        </w:rPr>
        <w:t>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420" w:lineRule="exact"/>
        <w:ind w:firstLine="413"/>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color w:val="000000"/>
          <w:sz w:val="24"/>
          <w:szCs w:val="24"/>
        </w:rPr>
      </w:pPr>
      <w:r>
        <w:rPr>
          <w:rFonts w:hint="eastAsia" w:ascii="宋体" w:hAnsi="宋体" w:eastAsia="宋体"/>
          <w:b/>
          <w:bCs/>
          <w:color w:val="000000"/>
          <w:sz w:val="24"/>
          <w:szCs w:val="24"/>
        </w:rPr>
        <w:t>2．磋商程序</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2.1审查磋商文件。</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000000"/>
          <w:sz w:val="24"/>
          <w:szCs w:val="24"/>
        </w:rPr>
      </w:pPr>
      <w:r>
        <w:rPr>
          <w:rFonts w:hint="eastAsia" w:ascii="宋体" w:hAnsi="宋体" w:eastAsia="宋体"/>
          <w:b w:val="0"/>
          <w:color w:val="000000"/>
          <w:sz w:val="24"/>
          <w:szCs w:val="24"/>
        </w:rPr>
        <w:t>磋商小组正式评审前，应当对磋商文件进行熟悉和理解，内容主要包括磋商文件中供应商资格条件要求、采购项目技术、服务和商务要求、磋商办法和标准、采购政策要求以及采购合同主要条款等。</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2.2资格性审查。</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2.3 通过资格性审查的供应商不足</w:t>
      </w:r>
      <w:r>
        <w:rPr>
          <w:rFonts w:hint="eastAsia" w:hAnsi="宋体"/>
          <w:b w:val="0"/>
          <w:sz w:val="24"/>
          <w:szCs w:val="24"/>
          <w:lang w:val="en-US" w:eastAsia="zh-CN"/>
        </w:rPr>
        <w:t>3</w:t>
      </w:r>
      <w:r>
        <w:rPr>
          <w:rFonts w:hint="eastAsia" w:ascii="宋体" w:hAnsi="宋体" w:eastAsia="宋体"/>
          <w:b w:val="0"/>
          <w:sz w:val="24"/>
          <w:szCs w:val="24"/>
        </w:rPr>
        <w:t>家的，终止本次采购活动，并发布终止采购活动公告</w:t>
      </w:r>
      <w:r>
        <w:rPr>
          <w:rFonts w:hint="eastAsia" w:hAnsi="宋体"/>
          <w:b w:val="0"/>
          <w:sz w:val="24"/>
          <w:szCs w:val="24"/>
          <w:lang w:eastAsia="zh-CN"/>
        </w:rPr>
        <w:t>（</w:t>
      </w:r>
      <w:r>
        <w:rPr>
          <w:rFonts w:hint="eastAsia" w:hAnsi="宋体"/>
          <w:b/>
          <w:bCs/>
          <w:sz w:val="24"/>
          <w:szCs w:val="24"/>
          <w:lang w:eastAsia="zh-CN"/>
        </w:rPr>
        <w:t>另有规定除外</w:t>
      </w:r>
      <w:r>
        <w:rPr>
          <w:rFonts w:hint="eastAsia" w:hAnsi="宋体"/>
          <w:b w:val="0"/>
          <w:sz w:val="24"/>
          <w:szCs w:val="24"/>
          <w:lang w:eastAsia="zh-CN"/>
        </w:rPr>
        <w:t>）</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2.4磋商。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2.4.6磋商过程中，磋商的任何一方不得透露与磋商有关的其他供应商的技术资料、价格和其他信息。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sz w:val="24"/>
          <w:szCs w:val="24"/>
        </w:rPr>
      </w:pPr>
      <w:r>
        <w:rPr>
          <w:rFonts w:hint="eastAsia" w:ascii="宋体" w:hAnsi="宋体" w:eastAsia="宋体"/>
          <w:b/>
          <w:bCs/>
          <w:color w:val="000000"/>
          <w:sz w:val="24"/>
          <w:szCs w:val="24"/>
        </w:rPr>
        <w:t>2.4.8磋商完成后，磋商小组应出具磋商情况记录表，磋商情况记录表需包含磋商内容、磋商意见、实质性变动内容等。</w:t>
      </w:r>
      <w:r>
        <w:rPr>
          <w:rFonts w:hint="eastAsia" w:ascii="宋体" w:hAnsi="宋体" w:eastAsia="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2.5最后报价。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2.5.1磋商文件能够详细列明采购标的的技术、服务要求的，磋商结束后，磋商小组应当要求所有实质性响应的供应商在规定时间内提交最后报价，提交最后报价的供应商不得少于</w:t>
      </w:r>
      <w:r>
        <w:rPr>
          <w:rFonts w:hint="eastAsia" w:hAnsi="宋体"/>
          <w:sz w:val="24"/>
          <w:lang w:val="en-US" w:eastAsia="zh-CN"/>
        </w:rPr>
        <w:t>3</w:t>
      </w:r>
      <w:r>
        <w:rPr>
          <w:rFonts w:hint="eastAsia" w:ascii="宋体" w:hAnsi="宋体"/>
          <w:sz w:val="24"/>
        </w:rPr>
        <w:t>家</w:t>
      </w:r>
      <w:r>
        <w:rPr>
          <w:rFonts w:hint="eastAsia" w:hAnsi="宋体"/>
          <w:b w:val="0"/>
          <w:sz w:val="24"/>
          <w:szCs w:val="24"/>
          <w:lang w:eastAsia="zh-CN"/>
        </w:rPr>
        <w:t>（</w:t>
      </w:r>
      <w:r>
        <w:rPr>
          <w:rFonts w:hint="eastAsia" w:hAnsi="宋体"/>
          <w:b/>
          <w:bCs/>
          <w:sz w:val="24"/>
          <w:szCs w:val="24"/>
          <w:lang w:eastAsia="zh-CN"/>
        </w:rPr>
        <w:t>另有规定除外</w:t>
      </w:r>
      <w:r>
        <w:rPr>
          <w:rFonts w:hint="eastAsia" w:hAnsi="宋体"/>
          <w:b w:val="0"/>
          <w:sz w:val="24"/>
          <w:szCs w:val="24"/>
          <w:lang w:eastAsia="zh-CN"/>
        </w:rPr>
        <w:t>）</w:t>
      </w:r>
      <w:r>
        <w:rPr>
          <w:rFonts w:hint="eastAsia" w:ascii="宋体" w:hAnsi="宋体"/>
          <w:sz w:val="24"/>
        </w:rPr>
        <w:t>。或磋商文件不能详细列明采购标的的技术、服务要求，需经磋商由供应商提供最终设计方案或解决方案的，磋商结束后，磋商小组应当按照少数服从多数的原则投票推荐</w:t>
      </w:r>
      <w:r>
        <w:rPr>
          <w:rFonts w:hint="eastAsia" w:hAnsi="宋体"/>
          <w:sz w:val="24"/>
          <w:lang w:val="en-US" w:eastAsia="zh-CN"/>
        </w:rPr>
        <w:t>2</w:t>
      </w:r>
      <w:r>
        <w:rPr>
          <w:rFonts w:hint="eastAsia" w:ascii="宋体" w:hAnsi="宋体"/>
          <w:sz w:val="24"/>
        </w:rPr>
        <w:t>家</w:t>
      </w:r>
      <w:r>
        <w:rPr>
          <w:rFonts w:hint="eastAsia" w:hAnsi="宋体"/>
          <w:sz w:val="24"/>
          <w:lang w:eastAsia="zh-CN"/>
        </w:rPr>
        <w:t>及</w:t>
      </w:r>
      <w:r>
        <w:rPr>
          <w:rFonts w:hint="eastAsia" w:ascii="宋体" w:hAnsi="宋体"/>
          <w:sz w:val="24"/>
        </w:rPr>
        <w:t>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2.5.3供应商最后报价应当由法定代表人/主要负责人/本人或其授权代表签字确认或加盖公章。最后报价是供应商响应文件的有效组成部分。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2.6比较与评价。由磋商小组采用综合评分法对提交最后报价的供应商的响应文件和最后报价进行综合评分，具体要求详见本章综合评分部分。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2.7推荐成交候选供应商。磋商小组应当根据综合评分情况，按照评审得分由高到低顺序推荐</w:t>
      </w:r>
      <w:r>
        <w:rPr>
          <w:rFonts w:hint="eastAsia" w:hAnsi="宋体"/>
          <w:sz w:val="24"/>
          <w:lang w:val="en-US" w:eastAsia="zh-CN"/>
        </w:rPr>
        <w:t>2</w:t>
      </w:r>
      <w:r>
        <w:rPr>
          <w:rFonts w:hint="eastAsia" w:ascii="宋体" w:hAnsi="宋体"/>
          <w:sz w:val="24"/>
        </w:rPr>
        <w:t>家以上成交候选供应商</w:t>
      </w:r>
      <w:r>
        <w:rPr>
          <w:rFonts w:hint="eastAsia" w:hAnsi="宋体"/>
          <w:b w:val="0"/>
          <w:sz w:val="24"/>
          <w:szCs w:val="24"/>
          <w:lang w:eastAsia="zh-CN"/>
        </w:rPr>
        <w:t>（</w:t>
      </w:r>
      <w:r>
        <w:rPr>
          <w:rFonts w:hint="eastAsia" w:hAnsi="宋体"/>
          <w:b/>
          <w:bCs/>
          <w:sz w:val="24"/>
          <w:szCs w:val="24"/>
          <w:lang w:eastAsia="zh-CN"/>
        </w:rPr>
        <w:t>另有规定除外</w:t>
      </w:r>
      <w:r>
        <w:rPr>
          <w:rFonts w:hint="eastAsia" w:hAnsi="宋体"/>
          <w:b w:val="0"/>
          <w:sz w:val="24"/>
          <w:szCs w:val="24"/>
          <w:lang w:eastAsia="zh-CN"/>
        </w:rPr>
        <w:t>）</w:t>
      </w:r>
      <w:r>
        <w:rPr>
          <w:rFonts w:hint="eastAsia" w:ascii="宋体" w:hAnsi="宋体"/>
          <w:sz w:val="24"/>
        </w:rPr>
        <w:t>，并编写磋商报告。评审得分相同的，按照最后报价由低到高的顺序推荐。评审得分且最后报价相同的，按照技术指标优劣顺序推荐。评审得分且最后报价且技术指标分项得分均相同的，成交候选供应商并列。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hAnsi="宋体"/>
          <w:sz w:val="24"/>
        </w:rPr>
      </w:pPr>
      <w:r>
        <w:rPr>
          <w:rFonts w:hint="eastAsia" w:ascii="宋体" w:hAnsi="宋体"/>
          <w:b/>
          <w:bCs/>
          <w:sz w:val="24"/>
        </w:rPr>
        <w:t>2.9采购组织单位现场复核评审结果。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（1）资格性审查认定错误的；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（2）分值汇总计算错误的；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（3）分项评分超出评分标准范围的；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（4）客观评分不一致的。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采购人/采购代理机构复核过程中，磋商小组成员不得离开评审现场。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（2）采购人/采购代理机构现场复核时，复核工作人员数量不足的；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（3）采购人/采购代理机构现场复核时，没有采购监督人员现场监督的；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（4）采购人/采购代理机构现场复核内容超出规定范围的；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（5）采购人/采购代理机构未提供书面建议的。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2.10编写磋商报告。磋商小组推荐成交候选供应商后，应向采购人/采购代理机构出具磋商报告。磋商报告应当包括以下主要内容：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（2）响应文件开启日期和地点；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sz w:val="24"/>
          <w:lang w:eastAsia="zh-CN"/>
        </w:rPr>
      </w:pPr>
      <w:r>
        <w:rPr>
          <w:rFonts w:hint="eastAsia" w:ascii="宋体" w:hAnsi="宋体"/>
          <w:sz w:val="24"/>
        </w:rPr>
        <w:t>2.12供应商澄清、说明</w:t>
      </w:r>
      <w:r>
        <w:rPr>
          <w:rFonts w:hint="eastAsia"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2.13终止磋商采购活动。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sz w:val="24"/>
        </w:rPr>
      </w:pPr>
      <w:r>
        <w:rPr>
          <w:rFonts w:hint="eastAsia" w:ascii="宋体" w:hAnsi="宋体"/>
          <w:sz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color w:val="FF0000"/>
          <w:sz w:val="24"/>
        </w:rPr>
      </w:pPr>
      <w:r>
        <w:rPr>
          <w:rFonts w:hint="eastAsia" w:ascii="宋体" w:hAnsi="宋体"/>
          <w:sz w:val="24"/>
        </w:rPr>
        <w:t>（3）在采购过程中符合要求的供应商或者报价未超过采购预算的供应商不足</w:t>
      </w:r>
      <w:r>
        <w:rPr>
          <w:rFonts w:hint="eastAsia" w:hAnsi="宋体"/>
          <w:sz w:val="24"/>
          <w:lang w:val="en-US" w:eastAsia="zh-CN"/>
        </w:rPr>
        <w:t>3</w:t>
      </w:r>
      <w:r>
        <w:rPr>
          <w:rFonts w:hint="eastAsia" w:ascii="宋体" w:hAnsi="宋体"/>
          <w:sz w:val="24"/>
        </w:rPr>
        <w:t>家的</w:t>
      </w:r>
      <w:r>
        <w:rPr>
          <w:rFonts w:hint="eastAsia" w:hAnsi="宋体"/>
          <w:b w:val="0"/>
          <w:sz w:val="24"/>
          <w:szCs w:val="24"/>
          <w:lang w:eastAsia="zh-CN"/>
        </w:rPr>
        <w:t>（</w:t>
      </w:r>
      <w:r>
        <w:rPr>
          <w:rFonts w:hint="eastAsia" w:hAnsi="宋体"/>
          <w:b/>
          <w:bCs/>
          <w:sz w:val="24"/>
          <w:szCs w:val="24"/>
          <w:lang w:eastAsia="zh-CN"/>
        </w:rPr>
        <w:t>另有规定除外</w:t>
      </w:r>
      <w:r>
        <w:rPr>
          <w:rFonts w:hint="eastAsia" w:hAnsi="宋体"/>
          <w:b w:val="0"/>
          <w:sz w:val="24"/>
          <w:szCs w:val="24"/>
          <w:lang w:eastAsia="zh-CN"/>
        </w:rPr>
        <w:t>）</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b/>
          <w:color w:val="000000"/>
          <w:sz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b/>
          <w:color w:val="000000"/>
          <w:sz w:val="24"/>
        </w:rPr>
      </w:pPr>
      <w:r>
        <w:rPr>
          <w:rFonts w:hint="eastAsia" w:ascii="宋体"/>
          <w:b/>
          <w:color w:val="000000"/>
          <w:sz w:val="24"/>
        </w:rPr>
        <w:t>3</w:t>
      </w:r>
      <w:r>
        <w:rPr>
          <w:rFonts w:hint="eastAsia" w:ascii="宋体" w:hAnsi="宋体" w:eastAsia="宋体"/>
          <w:b/>
          <w:bCs/>
          <w:color w:val="000000"/>
          <w:sz w:val="24"/>
          <w:szCs w:val="24"/>
        </w:rPr>
        <w:t>．</w:t>
      </w:r>
      <w:r>
        <w:rPr>
          <w:rFonts w:hint="eastAsia" w:ascii="宋体"/>
          <w:b/>
          <w:color w:val="000000"/>
          <w:sz w:val="24"/>
        </w:rPr>
        <w:t>综合评分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sz w:val="24"/>
        </w:rPr>
      </w:pPr>
      <w:r>
        <w:rPr>
          <w:rFonts w:hint="eastAsia" w:ascii="宋体"/>
          <w:color w:val="000000"/>
          <w:sz w:val="24"/>
        </w:rPr>
        <w:t>3.1</w:t>
      </w:r>
      <w:r>
        <w:rPr>
          <w:rFonts w:hint="eastAsia"/>
          <w:sz w:val="24"/>
        </w:rPr>
        <w:t>本次综合评分的因素是</w:t>
      </w:r>
      <w:r>
        <w:rPr>
          <w:rFonts w:hint="eastAsia"/>
          <w:sz w:val="24"/>
          <w:lang w:val="en-US" w:eastAsia="zh-CN"/>
        </w:rPr>
        <w:t>：</w:t>
      </w:r>
      <w:r>
        <w:rPr>
          <w:rFonts w:hint="eastAsia" w:hAnsi="宋体" w:cs="宋体"/>
          <w:b/>
          <w:bCs/>
          <w:sz w:val="24"/>
          <w:szCs w:val="24"/>
          <w:u w:val="single"/>
          <w:lang w:val="en-US" w:eastAsia="zh-CN"/>
        </w:rPr>
        <w:t xml:space="preserve"> 价格  </w:t>
      </w:r>
      <w:r>
        <w:rPr>
          <w:rFonts w:hint="eastAsia" w:ascii="宋体" w:hAnsi="宋体" w:eastAsia="宋体" w:cs="宋体"/>
          <w:b/>
          <w:bCs/>
          <w:sz w:val="24"/>
          <w:szCs w:val="24"/>
          <w:u w:val="none"/>
          <w:lang w:eastAsia="zh-CN"/>
        </w:rPr>
        <w:t>、</w:t>
      </w:r>
      <w:r>
        <w:rPr>
          <w:rFonts w:hint="eastAsia" w:hAnsi="宋体" w:cs="宋体"/>
          <w:b/>
          <w:bCs/>
          <w:sz w:val="24"/>
          <w:szCs w:val="24"/>
          <w:u w:val="single"/>
          <w:lang w:val="en-US" w:eastAsia="zh-CN"/>
        </w:rPr>
        <w:t xml:space="preserve"> 实施方案  </w:t>
      </w:r>
      <w:r>
        <w:rPr>
          <w:rFonts w:hint="eastAsia"/>
          <w:sz w:val="24"/>
        </w:rPr>
        <w:t>等。</w:t>
      </w:r>
    </w:p>
    <w:p>
      <w:pPr>
        <w:pStyle w:val="7"/>
        <w:keepNext w:val="0"/>
        <w:keepLines w:val="0"/>
        <w:pageBreakBefore w:val="0"/>
        <w:widowControl w:val="0"/>
        <w:tabs>
          <w:tab w:val="left" w:pos="600"/>
        </w:tabs>
        <w:kinsoku/>
        <w:wordWrap/>
        <w:overflowPunct/>
        <w:topLinePunct w:val="0"/>
        <w:autoSpaceDE/>
        <w:autoSpaceDN/>
        <w:bidi w:val="0"/>
        <w:adjustRightInd/>
        <w:snapToGrid/>
        <w:spacing w:line="420" w:lineRule="exact"/>
        <w:ind w:firstLine="480" w:firstLineChars="200"/>
        <w:textAlignment w:val="auto"/>
        <w:outlineLvl w:val="9"/>
        <w:rPr>
          <w:rFonts w:hint="eastAsia" w:ascii="宋体"/>
          <w:color w:val="000000"/>
          <w:sz w:val="24"/>
          <w:szCs w:val="24"/>
        </w:rPr>
      </w:pPr>
      <w:r>
        <w:rPr>
          <w:rFonts w:hint="eastAsia" w:ascii="宋体"/>
          <w:color w:val="000000"/>
          <w:sz w:val="24"/>
          <w:szCs w:val="24"/>
        </w:rPr>
        <w:t>3.</w:t>
      </w:r>
      <w:r>
        <w:rPr>
          <w:rFonts w:hint="eastAsia"/>
          <w:color w:val="000000"/>
          <w:sz w:val="24"/>
          <w:szCs w:val="24"/>
          <w:lang w:val="en-US" w:eastAsia="zh-CN"/>
        </w:rPr>
        <w:t>2</w:t>
      </w:r>
      <w:r>
        <w:rPr>
          <w:rFonts w:hint="eastAsia" w:ascii="宋体"/>
          <w:sz w:val="24"/>
          <w:szCs w:val="24"/>
        </w:rPr>
        <w:t>综合评分明细表</w:t>
      </w:r>
    </w:p>
    <w:p>
      <w:pPr>
        <w:pStyle w:val="7"/>
        <w:keepNext w:val="0"/>
        <w:keepLines w:val="0"/>
        <w:pageBreakBefore w:val="0"/>
        <w:widowControl w:val="0"/>
        <w:tabs>
          <w:tab w:val="left" w:pos="600"/>
        </w:tabs>
        <w:kinsoku/>
        <w:wordWrap/>
        <w:overflowPunct/>
        <w:topLinePunct w:val="0"/>
        <w:autoSpaceDE/>
        <w:autoSpaceDN/>
        <w:bidi w:val="0"/>
        <w:adjustRightInd/>
        <w:snapToGrid/>
        <w:spacing w:line="420" w:lineRule="exact"/>
        <w:ind w:firstLine="480" w:firstLineChars="200"/>
        <w:textAlignment w:val="auto"/>
        <w:outlineLvl w:val="9"/>
        <w:rPr>
          <w:rFonts w:hint="eastAsia" w:ascii="宋体"/>
          <w:sz w:val="24"/>
          <w:szCs w:val="24"/>
        </w:rPr>
      </w:pPr>
      <w:r>
        <w:rPr>
          <w:rFonts w:hint="eastAsia" w:ascii="宋体"/>
          <w:sz w:val="24"/>
          <w:szCs w:val="24"/>
        </w:rPr>
        <w:t>3.</w:t>
      </w:r>
      <w:r>
        <w:rPr>
          <w:rFonts w:hint="eastAsia"/>
          <w:sz w:val="24"/>
          <w:szCs w:val="24"/>
          <w:lang w:val="en-US" w:eastAsia="zh-CN"/>
        </w:rPr>
        <w:t>2</w:t>
      </w:r>
      <w:r>
        <w:rPr>
          <w:rFonts w:hint="eastAsia" w:ascii="宋体"/>
          <w:sz w:val="24"/>
          <w:szCs w:val="24"/>
        </w:rPr>
        <w:t>.1综合评分明细表的制定以科学合理、降低评委会自由裁量权为原则。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rPr>
        <w:t>3.</w:t>
      </w:r>
      <w:r>
        <w:rPr>
          <w:rFonts w:hint="eastAsia" w:hAnsi="宋体"/>
          <w:b/>
          <w:bCs/>
          <w:color w:val="auto"/>
          <w:sz w:val="24"/>
          <w:szCs w:val="24"/>
          <w:lang w:val="en-US" w:eastAsia="zh-CN"/>
        </w:rPr>
        <w:t>2</w:t>
      </w:r>
      <w:r>
        <w:rPr>
          <w:rFonts w:hint="eastAsia" w:ascii="宋体" w:hAnsi="宋体" w:eastAsia="宋体"/>
          <w:b/>
          <w:bCs/>
          <w:color w:val="auto"/>
          <w:sz w:val="24"/>
          <w:szCs w:val="24"/>
        </w:rPr>
        <w:t>.2综合评分明细表</w:t>
      </w:r>
    </w:p>
    <w:tbl>
      <w:tblPr>
        <w:tblStyle w:val="1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88"/>
        <w:gridCol w:w="768"/>
        <w:gridCol w:w="5436"/>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0" w:type="dxa"/>
            <w:noWrap w:val="0"/>
            <w:vAlign w:val="center"/>
          </w:tcPr>
          <w:p>
            <w:pPr>
              <w:spacing w:line="360" w:lineRule="auto"/>
              <w:jc w:val="center"/>
              <w:rPr>
                <w:rFonts w:hint="eastAsia" w:ascii="宋体" w:hAnsi="宋体"/>
                <w:b/>
                <w:color w:val="FF0000"/>
                <w:sz w:val="24"/>
              </w:rPr>
            </w:pPr>
            <w:r>
              <w:rPr>
                <w:rFonts w:hint="eastAsia" w:ascii="宋体" w:hAnsi="宋体"/>
                <w:b/>
                <w:color w:val="FF0000"/>
                <w:sz w:val="24"/>
              </w:rPr>
              <w:t>序号</w:t>
            </w:r>
          </w:p>
        </w:tc>
        <w:tc>
          <w:tcPr>
            <w:tcW w:w="1188" w:type="dxa"/>
            <w:noWrap w:val="0"/>
            <w:vAlign w:val="center"/>
          </w:tcPr>
          <w:p>
            <w:pPr>
              <w:spacing w:line="360" w:lineRule="auto"/>
              <w:jc w:val="center"/>
              <w:rPr>
                <w:rFonts w:ascii="宋体" w:hAnsi="宋体"/>
                <w:b/>
                <w:color w:val="FF0000"/>
                <w:sz w:val="24"/>
              </w:rPr>
            </w:pPr>
            <w:r>
              <w:rPr>
                <w:rFonts w:hint="eastAsia" w:ascii="宋体" w:hAnsi="宋体"/>
                <w:b/>
                <w:color w:val="FF0000"/>
                <w:sz w:val="24"/>
              </w:rPr>
              <w:t>评分因素</w:t>
            </w:r>
          </w:p>
        </w:tc>
        <w:tc>
          <w:tcPr>
            <w:tcW w:w="768" w:type="dxa"/>
            <w:noWrap w:val="0"/>
            <w:vAlign w:val="center"/>
          </w:tcPr>
          <w:p>
            <w:pPr>
              <w:spacing w:line="360" w:lineRule="auto"/>
              <w:jc w:val="center"/>
              <w:rPr>
                <w:rFonts w:hint="eastAsia" w:ascii="宋体" w:hAnsi="宋体"/>
                <w:b/>
                <w:color w:val="FF0000"/>
                <w:sz w:val="24"/>
              </w:rPr>
            </w:pPr>
            <w:r>
              <w:rPr>
                <w:rFonts w:hint="eastAsia" w:ascii="宋体" w:hAnsi="宋体"/>
                <w:b/>
                <w:color w:val="FF0000"/>
                <w:sz w:val="24"/>
              </w:rPr>
              <w:t>分值</w:t>
            </w:r>
          </w:p>
        </w:tc>
        <w:tc>
          <w:tcPr>
            <w:tcW w:w="5436" w:type="dxa"/>
            <w:noWrap w:val="0"/>
            <w:vAlign w:val="center"/>
          </w:tcPr>
          <w:p>
            <w:pPr>
              <w:spacing w:line="360" w:lineRule="auto"/>
              <w:ind w:firstLine="482" w:firstLineChars="200"/>
              <w:jc w:val="center"/>
              <w:rPr>
                <w:rFonts w:ascii="宋体" w:hAnsi="宋体"/>
                <w:b/>
                <w:color w:val="FF0000"/>
                <w:sz w:val="24"/>
              </w:rPr>
            </w:pPr>
            <w:r>
              <w:rPr>
                <w:rFonts w:hint="eastAsia" w:ascii="宋体" w:hAnsi="宋体"/>
                <w:b/>
                <w:color w:val="FF0000"/>
                <w:sz w:val="24"/>
              </w:rPr>
              <w:t>评分标准</w:t>
            </w:r>
          </w:p>
        </w:tc>
        <w:tc>
          <w:tcPr>
            <w:tcW w:w="1342" w:type="dxa"/>
            <w:noWrap w:val="0"/>
            <w:vAlign w:val="center"/>
          </w:tcPr>
          <w:p>
            <w:pPr>
              <w:spacing w:line="360" w:lineRule="auto"/>
              <w:jc w:val="center"/>
              <w:rPr>
                <w:rFonts w:hint="eastAsia" w:ascii="宋体" w:hAnsi="宋体"/>
                <w:b/>
                <w:color w:val="FF0000"/>
                <w:sz w:val="24"/>
              </w:rPr>
            </w:pPr>
            <w:r>
              <w:rPr>
                <w:rFonts w:hint="eastAsia" w:ascii="宋体" w:hAnsi="宋体"/>
                <w:b/>
                <w:color w:val="FF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80" w:type="dxa"/>
            <w:noWrap w:val="0"/>
            <w:vAlign w:val="center"/>
          </w:tcPr>
          <w:p>
            <w:pPr>
              <w:numPr>
                <w:ilvl w:val="0"/>
                <w:numId w:val="0"/>
              </w:numPr>
              <w:spacing w:line="420" w:lineRule="exact"/>
              <w:jc w:val="center"/>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1</w:t>
            </w:r>
          </w:p>
        </w:tc>
        <w:tc>
          <w:tcPr>
            <w:tcW w:w="1188" w:type="dxa"/>
            <w:noWrap w:val="0"/>
            <w:vAlign w:val="center"/>
          </w:tcPr>
          <w:p>
            <w:pPr>
              <w:numPr>
                <w:ilvl w:val="0"/>
                <w:numId w:val="0"/>
              </w:numPr>
              <w:spacing w:line="420" w:lineRule="exact"/>
              <w:jc w:val="both"/>
              <w:rPr>
                <w:rFonts w:hint="eastAsia" w:ascii="宋体" w:hAnsi="宋体" w:eastAsia="宋体" w:cs="宋体"/>
                <w:color w:val="FF0000"/>
                <w:kern w:val="0"/>
                <w:sz w:val="24"/>
                <w:szCs w:val="24"/>
                <w:lang w:val="en-US" w:eastAsia="zh-CN"/>
              </w:rPr>
            </w:pPr>
          </w:p>
          <w:p>
            <w:pPr>
              <w:numPr>
                <w:ilvl w:val="0"/>
                <w:numId w:val="0"/>
              </w:numPr>
              <w:spacing w:line="420" w:lineRule="exact"/>
              <w:jc w:val="center"/>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报价</w:t>
            </w:r>
          </w:p>
          <w:p>
            <w:pPr>
              <w:numPr>
                <w:ilvl w:val="0"/>
                <w:numId w:val="0"/>
              </w:numPr>
              <w:spacing w:line="420" w:lineRule="exact"/>
              <w:jc w:val="both"/>
              <w:rPr>
                <w:rFonts w:hint="eastAsia" w:ascii="宋体" w:hAnsi="宋体" w:eastAsia="宋体" w:cs="宋体"/>
                <w:color w:val="FF0000"/>
                <w:kern w:val="0"/>
                <w:sz w:val="24"/>
                <w:szCs w:val="24"/>
                <w:lang w:val="en-US" w:eastAsia="zh-CN"/>
              </w:rPr>
            </w:pPr>
          </w:p>
        </w:tc>
        <w:tc>
          <w:tcPr>
            <w:tcW w:w="768" w:type="dxa"/>
            <w:noWrap w:val="0"/>
            <w:vAlign w:val="center"/>
          </w:tcPr>
          <w:p>
            <w:pPr>
              <w:numPr>
                <w:ilvl w:val="0"/>
                <w:numId w:val="0"/>
              </w:numPr>
              <w:spacing w:line="420" w:lineRule="exact"/>
              <w:jc w:val="center"/>
              <w:rPr>
                <w:rFonts w:hint="eastAsia" w:ascii="宋体" w:hAnsi="宋体" w:eastAsia="宋体" w:cs="宋体"/>
                <w:color w:val="FF0000"/>
                <w:kern w:val="0"/>
                <w:sz w:val="24"/>
                <w:szCs w:val="24"/>
                <w:lang w:val="en-US" w:eastAsia="zh-CN"/>
              </w:rPr>
            </w:pPr>
            <w:r>
              <w:rPr>
                <w:rFonts w:hint="eastAsia" w:hAnsi="宋体" w:cs="宋体"/>
                <w:color w:val="FF0000"/>
                <w:kern w:val="0"/>
                <w:sz w:val="24"/>
                <w:szCs w:val="24"/>
                <w:lang w:val="en-US" w:eastAsia="zh-CN"/>
              </w:rPr>
              <w:t>40</w:t>
            </w:r>
            <w:r>
              <w:rPr>
                <w:rFonts w:hint="eastAsia" w:ascii="宋体" w:hAnsi="宋体" w:eastAsia="宋体" w:cs="宋体"/>
                <w:color w:val="FF0000"/>
                <w:kern w:val="0"/>
                <w:sz w:val="24"/>
                <w:szCs w:val="24"/>
                <w:lang w:val="en-US" w:eastAsia="zh-CN"/>
              </w:rPr>
              <w:t>分</w:t>
            </w:r>
          </w:p>
        </w:tc>
        <w:tc>
          <w:tcPr>
            <w:tcW w:w="5436" w:type="dxa"/>
            <w:noWrap w:val="0"/>
            <w:vAlign w:val="center"/>
          </w:tcPr>
          <w:p>
            <w:pPr>
              <w:spacing w:line="420" w:lineRule="exact"/>
              <w:jc w:val="both"/>
              <w:rPr>
                <w:rFonts w:hint="eastAsia" w:ascii="Times New Roman" w:hAnsi="Times New Roman" w:eastAsia="宋体" w:cs="Times New Roman"/>
                <w:color w:val="FF0000"/>
                <w:sz w:val="24"/>
                <w:szCs w:val="24"/>
                <w:lang w:eastAsia="zh-CN"/>
              </w:rPr>
            </w:pPr>
            <w:r>
              <w:rPr>
                <w:rFonts w:hint="eastAsia"/>
                <w:color w:val="FF0000"/>
                <w:sz w:val="24"/>
                <w:szCs w:val="24"/>
              </w:rPr>
              <w:t>将</w:t>
            </w:r>
            <w:r>
              <w:rPr>
                <w:color w:val="FF0000"/>
                <w:sz w:val="24"/>
                <w:szCs w:val="24"/>
              </w:rPr>
              <w:t>满足</w:t>
            </w:r>
            <w:r>
              <w:rPr>
                <w:rFonts w:hint="eastAsia"/>
                <w:color w:val="FF0000"/>
                <w:sz w:val="24"/>
                <w:szCs w:val="24"/>
              </w:rPr>
              <w:t>招标</w:t>
            </w:r>
            <w:r>
              <w:rPr>
                <w:color w:val="FF0000"/>
                <w:sz w:val="24"/>
                <w:szCs w:val="24"/>
              </w:rPr>
              <w:t>文件要求且</w:t>
            </w:r>
            <w:r>
              <w:rPr>
                <w:rFonts w:hint="eastAsia"/>
                <w:color w:val="FF0000"/>
                <w:sz w:val="24"/>
                <w:szCs w:val="24"/>
              </w:rPr>
              <w:t>投标报价</w:t>
            </w:r>
            <w:r>
              <w:rPr>
                <w:color w:val="FF0000"/>
                <w:sz w:val="24"/>
                <w:szCs w:val="24"/>
              </w:rPr>
              <w:t>最低的</w:t>
            </w:r>
            <w:r>
              <w:rPr>
                <w:rFonts w:hint="eastAsia"/>
                <w:color w:val="FF0000"/>
                <w:sz w:val="24"/>
                <w:szCs w:val="24"/>
              </w:rPr>
              <w:t>作</w:t>
            </w:r>
            <w:r>
              <w:rPr>
                <w:color w:val="FF0000"/>
                <w:sz w:val="24"/>
                <w:szCs w:val="24"/>
              </w:rPr>
              <w:t>为评标基准价，其价格分为满分</w:t>
            </w:r>
            <w:r>
              <w:rPr>
                <w:rFonts w:hint="eastAsia"/>
                <w:color w:val="FF0000"/>
                <w:sz w:val="24"/>
                <w:szCs w:val="24"/>
                <w:lang w:val="en-US" w:eastAsia="zh-CN"/>
              </w:rPr>
              <w:t>40</w:t>
            </w:r>
            <w:r>
              <w:rPr>
                <w:rFonts w:hint="eastAsia"/>
                <w:color w:val="FF0000"/>
                <w:sz w:val="24"/>
                <w:szCs w:val="24"/>
              </w:rPr>
              <w:t>分</w:t>
            </w:r>
            <w:r>
              <w:rPr>
                <w:color w:val="FF0000"/>
                <w:sz w:val="24"/>
                <w:szCs w:val="24"/>
              </w:rPr>
              <w:t>。其他投标人</w:t>
            </w:r>
            <w:r>
              <w:rPr>
                <w:rFonts w:hint="eastAsia"/>
                <w:color w:val="FF0000"/>
                <w:sz w:val="24"/>
                <w:szCs w:val="24"/>
              </w:rPr>
              <w:t>报价得分计算公式如下：</w:t>
            </w:r>
            <w:r>
              <w:rPr>
                <w:rFonts w:hint="eastAsia" w:ascii="Times New Roman" w:hAnsi="Times New Roman" w:eastAsia="宋体" w:cs="Times New Roman"/>
                <w:color w:val="FF0000"/>
                <w:sz w:val="24"/>
                <w:szCs w:val="24"/>
              </w:rPr>
              <w:t>报价得分=</w:t>
            </w:r>
            <w:r>
              <w:rPr>
                <w:rFonts w:hint="eastAsia" w:ascii="Times New Roman" w:hAnsi="Times New Roman" w:cs="Times New Roman"/>
                <w:color w:val="FF0000"/>
                <w:sz w:val="24"/>
                <w:szCs w:val="24"/>
                <w:lang w:val="en-US" w:eastAsia="zh-CN"/>
              </w:rPr>
              <w:t>4</w:t>
            </w:r>
            <w:r>
              <w:rPr>
                <w:rFonts w:hint="eastAsia" w:ascii="Times New Roman" w:hAnsi="Times New Roman" w:eastAsia="宋体" w:cs="Times New Roman"/>
                <w:color w:val="FF0000"/>
                <w:sz w:val="24"/>
                <w:szCs w:val="24"/>
                <w:lang w:val="en-US" w:eastAsia="zh-CN"/>
              </w:rPr>
              <w:t>0</w:t>
            </w:r>
            <w:r>
              <w:rPr>
                <w:rFonts w:hint="eastAsia" w:ascii="Times New Roman" w:hAnsi="Times New Roman" w:eastAsia="宋体" w:cs="Times New Roman"/>
                <w:color w:val="FF0000"/>
                <w:sz w:val="24"/>
                <w:szCs w:val="24"/>
              </w:rPr>
              <w:t>*基准价/投标报价</w:t>
            </w:r>
            <w:r>
              <w:rPr>
                <w:rFonts w:hint="eastAsia" w:ascii="Times New Roman" w:hAnsi="Times New Roman" w:eastAsia="宋体" w:cs="Times New Roman"/>
                <w:color w:val="FF0000"/>
                <w:sz w:val="24"/>
                <w:szCs w:val="24"/>
                <w:lang w:eastAsia="zh-CN"/>
              </w:rPr>
              <w:t>。</w:t>
            </w:r>
          </w:p>
        </w:tc>
        <w:tc>
          <w:tcPr>
            <w:tcW w:w="1342" w:type="dxa"/>
            <w:noWrap w:val="0"/>
            <w:vAlign w:val="center"/>
          </w:tcPr>
          <w:p>
            <w:pPr>
              <w:spacing w:line="420" w:lineRule="exact"/>
              <w:jc w:val="center"/>
              <w:rPr>
                <w:rFonts w:hint="eastAsia" w:ascii="宋体"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80" w:type="dxa"/>
            <w:noWrap w:val="0"/>
            <w:vAlign w:val="center"/>
          </w:tcPr>
          <w:p>
            <w:pPr>
              <w:numPr>
                <w:ilvl w:val="0"/>
                <w:numId w:val="0"/>
              </w:numPr>
              <w:spacing w:line="420" w:lineRule="exact"/>
              <w:jc w:val="center"/>
              <w:rPr>
                <w:rFonts w:hint="default" w:ascii="宋体" w:hAnsi="宋体" w:eastAsia="宋体" w:cs="宋体"/>
                <w:color w:val="FF0000"/>
                <w:kern w:val="0"/>
                <w:sz w:val="24"/>
                <w:szCs w:val="24"/>
                <w:lang w:val="en-US" w:eastAsia="zh-CN"/>
              </w:rPr>
            </w:pPr>
            <w:r>
              <w:rPr>
                <w:rFonts w:hint="eastAsia" w:hAnsi="宋体" w:cs="宋体"/>
                <w:color w:val="FF0000"/>
                <w:kern w:val="0"/>
                <w:sz w:val="24"/>
                <w:szCs w:val="24"/>
                <w:lang w:val="en-US" w:eastAsia="zh-CN"/>
              </w:rPr>
              <w:t>2</w:t>
            </w:r>
          </w:p>
        </w:tc>
        <w:tc>
          <w:tcPr>
            <w:tcW w:w="1188" w:type="dxa"/>
            <w:noWrap w:val="0"/>
            <w:vAlign w:val="center"/>
          </w:tcPr>
          <w:p>
            <w:pPr>
              <w:numPr>
                <w:ilvl w:val="0"/>
                <w:numId w:val="0"/>
              </w:numPr>
              <w:spacing w:line="420" w:lineRule="exact"/>
              <w:jc w:val="center"/>
              <w:rPr>
                <w:rFonts w:hint="default" w:ascii="宋体" w:hAnsi="宋体" w:eastAsia="宋体" w:cs="宋体"/>
                <w:color w:val="FF0000"/>
                <w:kern w:val="0"/>
                <w:sz w:val="24"/>
                <w:szCs w:val="24"/>
                <w:lang w:val="en-US" w:eastAsia="zh-CN"/>
              </w:rPr>
            </w:pPr>
            <w:r>
              <w:rPr>
                <w:rFonts w:hint="eastAsia" w:hAnsi="宋体" w:cs="宋体"/>
                <w:color w:val="FF0000"/>
                <w:kern w:val="0"/>
                <w:sz w:val="24"/>
                <w:szCs w:val="24"/>
                <w:lang w:val="en-US" w:eastAsia="zh-CN"/>
              </w:rPr>
              <w:t>项目建设方案可行性</w:t>
            </w:r>
          </w:p>
        </w:tc>
        <w:tc>
          <w:tcPr>
            <w:tcW w:w="768" w:type="dxa"/>
            <w:noWrap w:val="0"/>
            <w:vAlign w:val="center"/>
          </w:tcPr>
          <w:p>
            <w:pPr>
              <w:numPr>
                <w:ilvl w:val="0"/>
                <w:numId w:val="0"/>
              </w:numPr>
              <w:spacing w:line="420" w:lineRule="exact"/>
              <w:jc w:val="center"/>
              <w:rPr>
                <w:rFonts w:hint="eastAsia" w:ascii="宋体" w:hAnsi="宋体" w:eastAsia="宋体" w:cs="宋体"/>
                <w:color w:val="FF0000"/>
                <w:kern w:val="0"/>
                <w:sz w:val="24"/>
                <w:szCs w:val="24"/>
                <w:lang w:val="en-US" w:eastAsia="zh-CN"/>
              </w:rPr>
            </w:pPr>
            <w:r>
              <w:rPr>
                <w:rFonts w:hint="eastAsia" w:hAnsi="宋体" w:cs="宋体"/>
                <w:color w:val="FF0000"/>
                <w:kern w:val="0"/>
                <w:sz w:val="24"/>
                <w:szCs w:val="24"/>
                <w:lang w:val="en-US" w:eastAsia="zh-CN"/>
              </w:rPr>
              <w:t>20</w:t>
            </w:r>
            <w:r>
              <w:rPr>
                <w:rFonts w:hint="eastAsia" w:ascii="宋体" w:hAnsi="宋体" w:eastAsia="宋体" w:cs="宋体"/>
                <w:color w:val="FF0000"/>
                <w:kern w:val="0"/>
                <w:sz w:val="24"/>
                <w:szCs w:val="24"/>
                <w:lang w:val="en-US" w:eastAsia="zh-CN"/>
              </w:rPr>
              <w:t>分</w:t>
            </w:r>
          </w:p>
        </w:tc>
        <w:tc>
          <w:tcPr>
            <w:tcW w:w="5436" w:type="dxa"/>
            <w:noWrap w:val="0"/>
            <w:vAlign w:val="center"/>
          </w:tcPr>
          <w:p>
            <w:pPr>
              <w:numPr>
                <w:ilvl w:val="0"/>
                <w:numId w:val="0"/>
              </w:numPr>
              <w:spacing w:line="420" w:lineRule="exact"/>
              <w:jc w:val="both"/>
              <w:rPr>
                <w:rFonts w:hint="eastAsia" w:ascii="宋体" w:hAnsi="宋体" w:eastAsia="宋体" w:cs="宋体"/>
                <w:color w:val="FF0000"/>
                <w:kern w:val="0"/>
                <w:sz w:val="24"/>
                <w:szCs w:val="24"/>
                <w:lang w:val="en-US" w:eastAsia="zh-CN"/>
              </w:rPr>
            </w:pPr>
            <w:r>
              <w:rPr>
                <w:rFonts w:hint="eastAsia" w:hAnsi="宋体" w:cs="宋体"/>
                <w:color w:val="FF0000"/>
                <w:kern w:val="2"/>
                <w:sz w:val="24"/>
                <w:szCs w:val="24"/>
                <w:lang w:val="en-US" w:eastAsia="zh-CN" w:bidi="ar-SA"/>
              </w:rPr>
              <w:t>从投标人标书内容与本项目招标要求是否具备匹配性、可行性进行综合评定，第一名得20分，第二名得10分，第三名得5分，其余不得分。</w:t>
            </w:r>
          </w:p>
        </w:tc>
        <w:tc>
          <w:tcPr>
            <w:tcW w:w="1342" w:type="dxa"/>
            <w:noWrap w:val="0"/>
            <w:vAlign w:val="center"/>
          </w:tcPr>
          <w:p>
            <w:pPr>
              <w:numPr>
                <w:ilvl w:val="0"/>
                <w:numId w:val="0"/>
              </w:numPr>
              <w:spacing w:line="240" w:lineRule="auto"/>
              <w:jc w:val="both"/>
              <w:rPr>
                <w:rFonts w:hint="default" w:ascii="宋体" w:hAnsi="宋体" w:eastAsia="宋体" w:cs="宋体"/>
                <w:color w:val="FF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80" w:type="dxa"/>
            <w:noWrap w:val="0"/>
            <w:vAlign w:val="center"/>
          </w:tcPr>
          <w:p>
            <w:pPr>
              <w:spacing w:line="420" w:lineRule="exact"/>
              <w:jc w:val="center"/>
              <w:rPr>
                <w:rFonts w:hint="default" w:ascii="宋体" w:hAnsi="宋体" w:cs="宋体"/>
                <w:color w:val="FF0000"/>
                <w:kern w:val="0"/>
                <w:sz w:val="24"/>
                <w:szCs w:val="24"/>
                <w:lang w:val="en-US" w:eastAsia="zh-CN"/>
              </w:rPr>
            </w:pPr>
            <w:r>
              <w:rPr>
                <w:rFonts w:hint="eastAsia" w:hAnsi="宋体" w:cs="宋体"/>
                <w:color w:val="FF0000"/>
                <w:kern w:val="0"/>
                <w:sz w:val="24"/>
                <w:szCs w:val="24"/>
                <w:lang w:val="en-US" w:eastAsia="zh-CN"/>
              </w:rPr>
              <w:t>3</w:t>
            </w:r>
          </w:p>
        </w:tc>
        <w:tc>
          <w:tcPr>
            <w:tcW w:w="1188" w:type="dxa"/>
            <w:noWrap w:val="0"/>
            <w:vAlign w:val="center"/>
          </w:tcPr>
          <w:p>
            <w:pPr>
              <w:widowControl/>
              <w:adjustRightInd w:val="0"/>
              <w:snapToGrid w:val="0"/>
              <w:spacing w:line="312" w:lineRule="auto"/>
              <w:ind w:firstLine="28" w:firstLineChars="0"/>
              <w:jc w:val="center"/>
              <w:textAlignment w:val="center"/>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rPr>
              <w:t>项目实施</w:t>
            </w:r>
            <w:r>
              <w:rPr>
                <w:rFonts w:hint="eastAsia" w:hAnsi="宋体" w:cs="宋体"/>
                <w:color w:val="FF0000"/>
                <w:sz w:val="24"/>
                <w:szCs w:val="24"/>
                <w:lang w:val="en-US" w:eastAsia="zh-CN"/>
              </w:rPr>
              <w:t>方案</w:t>
            </w:r>
          </w:p>
        </w:tc>
        <w:tc>
          <w:tcPr>
            <w:tcW w:w="768" w:type="dxa"/>
            <w:noWrap w:val="0"/>
            <w:vAlign w:val="center"/>
          </w:tcPr>
          <w:p>
            <w:pPr>
              <w:widowControl/>
              <w:adjustRightInd w:val="0"/>
              <w:snapToGrid w:val="0"/>
              <w:spacing w:line="312" w:lineRule="auto"/>
              <w:ind w:firstLine="28" w:firstLineChars="0"/>
              <w:jc w:val="center"/>
              <w:textAlignment w:val="center"/>
              <w:rPr>
                <w:rFonts w:hint="eastAsia" w:ascii="宋体" w:hAnsi="宋体" w:eastAsia="宋体" w:cs="宋体"/>
                <w:color w:val="FF0000"/>
                <w:sz w:val="24"/>
                <w:szCs w:val="24"/>
              </w:rPr>
            </w:pPr>
            <w:r>
              <w:rPr>
                <w:rFonts w:hint="eastAsia" w:hAnsi="宋体" w:cs="宋体"/>
                <w:color w:val="FF0000"/>
                <w:sz w:val="24"/>
                <w:szCs w:val="24"/>
                <w:lang w:val="en-US" w:eastAsia="zh-CN"/>
              </w:rPr>
              <w:t>20</w:t>
            </w:r>
            <w:r>
              <w:rPr>
                <w:rFonts w:hint="eastAsia" w:ascii="宋体" w:hAnsi="宋体" w:eastAsia="宋体" w:cs="宋体"/>
                <w:color w:val="FF0000"/>
                <w:sz w:val="24"/>
                <w:szCs w:val="24"/>
              </w:rPr>
              <w:t>分</w:t>
            </w:r>
          </w:p>
        </w:tc>
        <w:tc>
          <w:tcPr>
            <w:tcW w:w="54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color w:val="FF0000"/>
                <w:sz w:val="24"/>
                <w:szCs w:val="24"/>
              </w:rPr>
            </w:pPr>
            <w:r>
              <w:rPr>
                <w:rFonts w:hint="eastAsia"/>
                <w:color w:val="FF0000"/>
                <w:sz w:val="24"/>
                <w:szCs w:val="24"/>
                <w:lang w:val="en-US" w:eastAsia="zh-CN"/>
              </w:rPr>
              <w:t>对投标人提供实施方案内容的有序性、完整性、先进性、针对性及项目团队成员专业、经手案例与本项目的匹配度进行综合评定，第一名得20分，第二名得10分，第三名得5分，其余不得分。</w:t>
            </w:r>
          </w:p>
        </w:tc>
        <w:tc>
          <w:tcPr>
            <w:tcW w:w="1342" w:type="dxa"/>
            <w:noWrap w:val="0"/>
            <w:vAlign w:val="center"/>
          </w:tcPr>
          <w:p>
            <w:pPr>
              <w:spacing w:line="420" w:lineRule="exact"/>
              <w:jc w:val="center"/>
              <w:rPr>
                <w:rFonts w:hint="eastAsia" w:ascii="宋体"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80" w:type="dxa"/>
            <w:noWrap w:val="0"/>
            <w:vAlign w:val="center"/>
          </w:tcPr>
          <w:p>
            <w:pPr>
              <w:spacing w:line="420" w:lineRule="exact"/>
              <w:jc w:val="center"/>
              <w:rPr>
                <w:rFonts w:hint="default" w:ascii="宋体" w:hAnsi="宋体" w:cs="宋体"/>
                <w:color w:val="FF0000"/>
                <w:kern w:val="0"/>
                <w:sz w:val="24"/>
                <w:szCs w:val="24"/>
                <w:lang w:val="en-US" w:eastAsia="zh-CN"/>
              </w:rPr>
            </w:pPr>
            <w:r>
              <w:rPr>
                <w:rFonts w:hint="eastAsia" w:hAnsi="宋体" w:cs="宋体"/>
                <w:color w:val="FF0000"/>
                <w:kern w:val="0"/>
                <w:sz w:val="24"/>
                <w:szCs w:val="24"/>
                <w:lang w:val="en-US" w:eastAsia="zh-CN"/>
              </w:rPr>
              <w:t>4</w:t>
            </w:r>
          </w:p>
        </w:tc>
        <w:tc>
          <w:tcPr>
            <w:tcW w:w="1188" w:type="dxa"/>
            <w:noWrap w:val="0"/>
            <w:vAlign w:val="center"/>
          </w:tcPr>
          <w:p>
            <w:pPr>
              <w:widowControl/>
              <w:adjustRightInd w:val="0"/>
              <w:snapToGrid w:val="0"/>
              <w:spacing w:line="312" w:lineRule="auto"/>
              <w:ind w:firstLine="28" w:firstLineChars="0"/>
              <w:jc w:val="center"/>
              <w:textAlignment w:val="center"/>
              <w:rPr>
                <w:rFonts w:hint="eastAsia" w:ascii="宋体" w:hAnsi="宋体" w:eastAsia="宋体" w:cs="宋体"/>
                <w:color w:val="FF0000"/>
                <w:sz w:val="24"/>
                <w:szCs w:val="24"/>
                <w:highlight w:val="none"/>
                <w:lang w:val="en-US" w:eastAsia="zh-CN"/>
              </w:rPr>
            </w:pPr>
            <w:r>
              <w:rPr>
                <w:rFonts w:hint="eastAsia" w:hAnsi="宋体" w:cs="宋体"/>
                <w:color w:val="FF0000"/>
                <w:sz w:val="24"/>
                <w:szCs w:val="24"/>
                <w:lang w:val="en-US" w:eastAsia="zh-CN"/>
              </w:rPr>
              <w:t>履约及</w:t>
            </w:r>
            <w:r>
              <w:rPr>
                <w:rFonts w:hint="eastAsia" w:ascii="宋体" w:hAnsi="宋体" w:eastAsia="宋体" w:cs="宋体"/>
                <w:color w:val="FF0000"/>
                <w:sz w:val="24"/>
                <w:szCs w:val="24"/>
              </w:rPr>
              <w:t>售后服务</w:t>
            </w:r>
            <w:r>
              <w:rPr>
                <w:rFonts w:hint="eastAsia" w:hAnsi="宋体" w:cs="宋体"/>
                <w:color w:val="FF0000"/>
                <w:sz w:val="24"/>
                <w:szCs w:val="24"/>
                <w:lang w:val="en-US" w:eastAsia="zh-CN"/>
              </w:rPr>
              <w:t>能力</w:t>
            </w:r>
          </w:p>
        </w:tc>
        <w:tc>
          <w:tcPr>
            <w:tcW w:w="768" w:type="dxa"/>
            <w:noWrap w:val="0"/>
            <w:vAlign w:val="center"/>
          </w:tcPr>
          <w:p>
            <w:pPr>
              <w:widowControl/>
              <w:adjustRightInd w:val="0"/>
              <w:snapToGrid w:val="0"/>
              <w:spacing w:line="312" w:lineRule="auto"/>
              <w:ind w:firstLine="28" w:firstLineChars="0"/>
              <w:jc w:val="center"/>
              <w:textAlignment w:val="center"/>
              <w:rPr>
                <w:rFonts w:hint="eastAsia" w:ascii="宋体" w:hAnsi="宋体" w:eastAsia="宋体" w:cs="宋体"/>
                <w:color w:val="FF0000"/>
                <w:sz w:val="24"/>
                <w:szCs w:val="24"/>
              </w:rPr>
            </w:pPr>
            <w:r>
              <w:rPr>
                <w:rFonts w:hint="eastAsia" w:hAnsi="宋体" w:cs="宋体"/>
                <w:color w:val="FF0000"/>
                <w:sz w:val="24"/>
                <w:szCs w:val="24"/>
                <w:lang w:val="en-US" w:eastAsia="zh-CN"/>
              </w:rPr>
              <w:t>14</w:t>
            </w:r>
            <w:r>
              <w:rPr>
                <w:rFonts w:hint="eastAsia" w:ascii="宋体" w:hAnsi="宋体" w:eastAsia="宋体" w:cs="宋体"/>
                <w:color w:val="FF0000"/>
                <w:sz w:val="24"/>
                <w:szCs w:val="24"/>
              </w:rPr>
              <w:t>分</w:t>
            </w:r>
          </w:p>
        </w:tc>
        <w:tc>
          <w:tcPr>
            <w:tcW w:w="5436" w:type="dxa"/>
            <w:noWrap w:val="0"/>
            <w:vAlign w:val="center"/>
          </w:tcPr>
          <w:p>
            <w:pPr>
              <w:pStyle w:val="26"/>
              <w:numPr>
                <w:ilvl w:val="0"/>
                <w:numId w:val="2"/>
              </w:numPr>
              <w:snapToGrid w:val="0"/>
              <w:spacing w:before="81" w:line="312" w:lineRule="auto"/>
              <w:ind w:right="96" w:rightChars="0"/>
              <w:rPr>
                <w:rFonts w:hint="eastAsia" w:cs="宋体"/>
                <w:color w:val="FF0000"/>
                <w:kern w:val="2"/>
                <w:sz w:val="24"/>
                <w:szCs w:val="24"/>
                <w:lang w:val="en-US" w:eastAsia="zh-CN" w:bidi="ar-SA"/>
              </w:rPr>
            </w:pPr>
            <w:r>
              <w:rPr>
                <w:rFonts w:hint="eastAsia" w:cs="宋体"/>
                <w:color w:val="FF0000"/>
                <w:kern w:val="2"/>
                <w:sz w:val="24"/>
                <w:szCs w:val="24"/>
                <w:lang w:val="en-US" w:eastAsia="zh-CN" w:bidi="ar-SA"/>
              </w:rPr>
              <w:t>投标人项目团队主要成员具有参与或牵头完成职业教育类省级及省级以上课题者（提供结题证明或相关机构发文复印件），提供者得6分，未提供者不得分。</w:t>
            </w:r>
          </w:p>
          <w:p>
            <w:pPr>
              <w:pStyle w:val="26"/>
              <w:numPr>
                <w:ilvl w:val="0"/>
                <w:numId w:val="2"/>
              </w:numPr>
              <w:snapToGrid w:val="0"/>
              <w:spacing w:before="81" w:line="312" w:lineRule="auto"/>
              <w:ind w:right="96" w:rightChars="0"/>
              <w:rPr>
                <w:rFonts w:hint="eastAsia" w:ascii="宋体" w:hAnsi="宋体" w:eastAsia="宋体" w:cs="宋体"/>
                <w:bCs/>
                <w:color w:val="FF0000"/>
                <w:sz w:val="24"/>
                <w:szCs w:val="24"/>
              </w:rPr>
            </w:pPr>
            <w:r>
              <w:rPr>
                <w:rFonts w:hint="eastAsia" w:ascii="宋体" w:hAnsi="宋体" w:eastAsia="宋体" w:cs="宋体"/>
                <w:color w:val="FF0000"/>
                <w:kern w:val="2"/>
                <w:sz w:val="24"/>
                <w:szCs w:val="24"/>
                <w:lang w:val="en-US" w:eastAsia="zh-CN" w:bidi="ar-SA"/>
              </w:rPr>
              <w:t>根据供应商提供的售后服务方案，对（1）服务措施；（2）服务内容；（3）售后人员安排及联系方式；（4）响应时间等方面进行综合评审，完全满足采购人需求的前提下，对以上内容完善且符合项目实际的得</w:t>
            </w:r>
            <w:r>
              <w:rPr>
                <w:rFonts w:hint="eastAsia" w:cs="宋体"/>
                <w:color w:val="FF0000"/>
                <w:kern w:val="2"/>
                <w:sz w:val="24"/>
                <w:szCs w:val="24"/>
                <w:lang w:val="en-US" w:eastAsia="zh-CN" w:bidi="ar-SA"/>
              </w:rPr>
              <w:t>8</w:t>
            </w:r>
            <w:r>
              <w:rPr>
                <w:rFonts w:hint="eastAsia" w:ascii="宋体" w:hAnsi="宋体" w:eastAsia="宋体" w:cs="宋体"/>
                <w:color w:val="FF0000"/>
                <w:kern w:val="2"/>
                <w:sz w:val="24"/>
                <w:szCs w:val="24"/>
                <w:lang w:val="en-US" w:eastAsia="zh-CN" w:bidi="ar-SA"/>
              </w:rPr>
              <w:t>分，每缺一项扣</w:t>
            </w:r>
            <w:r>
              <w:rPr>
                <w:rFonts w:hint="eastAsia" w:cs="宋体"/>
                <w:color w:val="FF0000"/>
                <w:kern w:val="2"/>
                <w:sz w:val="24"/>
                <w:szCs w:val="24"/>
                <w:lang w:val="en-US" w:eastAsia="zh-CN" w:bidi="ar-SA"/>
              </w:rPr>
              <w:t>2</w:t>
            </w:r>
            <w:r>
              <w:rPr>
                <w:rFonts w:hint="eastAsia" w:ascii="宋体" w:hAnsi="宋体" w:eastAsia="宋体" w:cs="宋体"/>
                <w:color w:val="FF0000"/>
                <w:kern w:val="2"/>
                <w:sz w:val="24"/>
                <w:szCs w:val="24"/>
                <w:lang w:val="en-US" w:eastAsia="zh-CN" w:bidi="ar-SA"/>
              </w:rPr>
              <w:t>分，有一项不完全符合本项目需求或可行性差的扣</w:t>
            </w:r>
            <w:r>
              <w:rPr>
                <w:rFonts w:hint="eastAsia" w:cs="宋体"/>
                <w:color w:val="FF0000"/>
                <w:kern w:val="2"/>
                <w:sz w:val="24"/>
                <w:szCs w:val="24"/>
                <w:lang w:val="en-US" w:eastAsia="zh-CN" w:bidi="ar-SA"/>
              </w:rPr>
              <w:t>1</w:t>
            </w:r>
            <w:r>
              <w:rPr>
                <w:rFonts w:hint="eastAsia" w:ascii="宋体" w:hAnsi="宋体" w:eastAsia="宋体" w:cs="宋体"/>
                <w:color w:val="FF0000"/>
                <w:kern w:val="2"/>
                <w:sz w:val="24"/>
                <w:szCs w:val="24"/>
                <w:lang w:val="en-US" w:eastAsia="zh-CN" w:bidi="ar-SA"/>
              </w:rPr>
              <w:t>分，扣完为止。</w:t>
            </w:r>
          </w:p>
        </w:tc>
        <w:tc>
          <w:tcPr>
            <w:tcW w:w="1342" w:type="dxa"/>
            <w:noWrap w:val="0"/>
            <w:vAlign w:val="center"/>
          </w:tcPr>
          <w:p>
            <w:pPr>
              <w:spacing w:line="420" w:lineRule="exact"/>
              <w:jc w:val="center"/>
              <w:rPr>
                <w:rFonts w:hint="eastAsia" w:ascii="宋体"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80" w:type="dxa"/>
            <w:noWrap w:val="0"/>
            <w:vAlign w:val="center"/>
          </w:tcPr>
          <w:p>
            <w:pPr>
              <w:pStyle w:val="2"/>
              <w:spacing w:line="420" w:lineRule="exact"/>
              <w:jc w:val="center"/>
              <w:rPr>
                <w:rFonts w:hint="eastAsia" w:ascii="宋体" w:hAnsi="宋体" w:eastAsia="宋体" w:cs="宋体"/>
                <w:color w:val="FF0000"/>
                <w:kern w:val="0"/>
                <w:sz w:val="24"/>
                <w:szCs w:val="24"/>
                <w:lang w:eastAsia="zh-CN"/>
              </w:rPr>
            </w:pPr>
            <w:r>
              <w:rPr>
                <w:rFonts w:hint="eastAsia" w:hAnsi="宋体" w:cs="宋体"/>
                <w:color w:val="FF0000"/>
                <w:kern w:val="0"/>
                <w:sz w:val="24"/>
                <w:szCs w:val="24"/>
                <w:lang w:val="en-US" w:eastAsia="zh-CN"/>
              </w:rPr>
              <w:t>5</w:t>
            </w:r>
          </w:p>
        </w:tc>
        <w:tc>
          <w:tcPr>
            <w:tcW w:w="1188" w:type="dxa"/>
            <w:noWrap w:val="0"/>
            <w:vAlign w:val="center"/>
          </w:tcPr>
          <w:p>
            <w:pPr>
              <w:widowControl/>
              <w:adjustRightInd w:val="0"/>
              <w:snapToGrid w:val="0"/>
              <w:spacing w:line="312" w:lineRule="auto"/>
              <w:ind w:firstLine="28"/>
              <w:jc w:val="center"/>
              <w:textAlignment w:val="center"/>
              <w:rPr>
                <w:rFonts w:ascii="宋体" w:hAnsi="宋体" w:cs="宋体"/>
                <w:color w:val="FF0000"/>
                <w:kern w:val="0"/>
                <w:sz w:val="24"/>
                <w:szCs w:val="24"/>
              </w:rPr>
            </w:pPr>
            <w:r>
              <w:rPr>
                <w:rFonts w:hint="eastAsia" w:ascii="宋体" w:hAnsi="宋体" w:eastAsia="宋体" w:cs="宋体"/>
                <w:color w:val="FF0000"/>
                <w:sz w:val="24"/>
                <w:szCs w:val="24"/>
              </w:rPr>
              <w:t>业绩</w:t>
            </w:r>
          </w:p>
        </w:tc>
        <w:tc>
          <w:tcPr>
            <w:tcW w:w="768" w:type="dxa"/>
            <w:noWrap w:val="0"/>
            <w:vAlign w:val="center"/>
          </w:tcPr>
          <w:p>
            <w:pPr>
              <w:pStyle w:val="2"/>
              <w:jc w:val="center"/>
              <w:rPr>
                <w:rFonts w:hint="eastAsia" w:ascii="宋体" w:hAnsi="宋体" w:cs="宋体"/>
                <w:color w:val="FF0000"/>
                <w:kern w:val="0"/>
                <w:sz w:val="24"/>
                <w:szCs w:val="24"/>
              </w:rPr>
            </w:pPr>
            <w:r>
              <w:rPr>
                <w:rFonts w:hint="eastAsia" w:hAnsi="宋体" w:cs="宋体"/>
                <w:color w:val="FF0000"/>
                <w:sz w:val="24"/>
                <w:szCs w:val="24"/>
                <w:lang w:val="en-US" w:eastAsia="zh-CN"/>
              </w:rPr>
              <w:t>6</w:t>
            </w:r>
            <w:r>
              <w:rPr>
                <w:rFonts w:hint="eastAsia" w:ascii="宋体" w:hAnsi="宋体" w:eastAsia="宋体" w:cs="宋体"/>
                <w:color w:val="FF0000"/>
                <w:sz w:val="24"/>
                <w:szCs w:val="24"/>
              </w:rPr>
              <w:t>分</w:t>
            </w:r>
          </w:p>
        </w:tc>
        <w:tc>
          <w:tcPr>
            <w:tcW w:w="5436" w:type="dxa"/>
            <w:noWrap w:val="0"/>
            <w:vAlign w:val="center"/>
          </w:tcPr>
          <w:p>
            <w:pPr>
              <w:widowControl/>
              <w:adjustRightInd w:val="0"/>
              <w:snapToGrid w:val="0"/>
              <w:spacing w:line="312" w:lineRule="auto"/>
              <w:ind w:firstLine="480" w:firstLineChars="200"/>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供应商提供</w:t>
            </w:r>
            <w:r>
              <w:rPr>
                <w:rFonts w:hint="eastAsia" w:ascii="宋体" w:hAnsi="宋体" w:eastAsia="宋体" w:cs="宋体"/>
                <w:color w:val="FF0000"/>
                <w:sz w:val="24"/>
                <w:szCs w:val="24"/>
              </w:rPr>
              <w:t>20</w:t>
            </w:r>
            <w:r>
              <w:rPr>
                <w:rFonts w:hint="eastAsia" w:hAnsi="宋体" w:cs="宋体"/>
                <w:color w:val="FF0000"/>
                <w:sz w:val="24"/>
                <w:szCs w:val="24"/>
                <w:lang w:val="en-US" w:eastAsia="zh-CN"/>
              </w:rPr>
              <w:t>19</w:t>
            </w:r>
            <w:r>
              <w:rPr>
                <w:rFonts w:hint="eastAsia" w:ascii="宋体" w:hAnsi="宋体" w:eastAsia="宋体" w:cs="宋体"/>
                <w:color w:val="FF0000"/>
                <w:sz w:val="24"/>
                <w:szCs w:val="24"/>
              </w:rPr>
              <w:t>年1月-202</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eastAsia="宋体" w:cs="宋体"/>
                <w:color w:val="FF0000"/>
                <w:sz w:val="24"/>
                <w:szCs w:val="24"/>
                <w:lang w:eastAsia="zh-CN"/>
              </w:rPr>
              <w:t>以来</w:t>
            </w:r>
            <w:r>
              <w:rPr>
                <w:rFonts w:hint="eastAsia" w:ascii="宋体" w:hAnsi="宋体" w:eastAsia="宋体" w:cs="宋体"/>
                <w:color w:val="FF0000"/>
                <w:sz w:val="24"/>
                <w:szCs w:val="24"/>
              </w:rPr>
              <w:t>类似</w:t>
            </w:r>
            <w:r>
              <w:rPr>
                <w:rFonts w:hint="eastAsia" w:ascii="宋体" w:hAnsi="宋体" w:eastAsia="宋体" w:cs="宋体"/>
                <w:color w:val="FF0000"/>
                <w:sz w:val="24"/>
                <w:szCs w:val="24"/>
                <w:lang w:eastAsia="zh-CN"/>
              </w:rPr>
              <w:t>项目</w:t>
            </w:r>
            <w:r>
              <w:rPr>
                <w:rFonts w:hint="eastAsia" w:ascii="宋体" w:hAnsi="宋体" w:eastAsia="宋体" w:cs="宋体"/>
                <w:color w:val="FF0000"/>
                <w:sz w:val="24"/>
                <w:szCs w:val="24"/>
              </w:rPr>
              <w:t>业绩，</w:t>
            </w:r>
            <w:r>
              <w:rPr>
                <w:rFonts w:hint="eastAsia" w:ascii="宋体" w:hAnsi="宋体" w:eastAsia="宋体" w:cs="宋体"/>
                <w:color w:val="FF0000"/>
                <w:sz w:val="24"/>
                <w:szCs w:val="24"/>
                <w:lang w:eastAsia="zh-CN"/>
              </w:rPr>
              <w:t>每</w:t>
            </w:r>
            <w:r>
              <w:rPr>
                <w:rFonts w:hint="eastAsia" w:ascii="宋体" w:hAnsi="宋体" w:eastAsia="宋体" w:cs="宋体"/>
                <w:color w:val="FF0000"/>
                <w:sz w:val="24"/>
                <w:szCs w:val="24"/>
              </w:rPr>
              <w:t>提供一个得</w:t>
            </w:r>
            <w:r>
              <w:rPr>
                <w:rFonts w:hint="eastAsia" w:hAnsi="宋体" w:cs="宋体"/>
                <w:color w:val="FF0000"/>
                <w:sz w:val="24"/>
                <w:szCs w:val="24"/>
                <w:lang w:val="en-US" w:eastAsia="zh-CN"/>
              </w:rPr>
              <w:t>2</w:t>
            </w:r>
            <w:r>
              <w:rPr>
                <w:rFonts w:hint="eastAsia" w:ascii="宋体" w:hAnsi="宋体" w:eastAsia="宋体" w:cs="宋体"/>
                <w:color w:val="FF0000"/>
                <w:sz w:val="24"/>
                <w:szCs w:val="24"/>
              </w:rPr>
              <w:t>分，最多得</w:t>
            </w:r>
            <w:r>
              <w:rPr>
                <w:rFonts w:hint="eastAsia" w:hAnsi="宋体" w:cs="宋体"/>
                <w:color w:val="FF0000"/>
                <w:sz w:val="24"/>
                <w:szCs w:val="24"/>
                <w:lang w:val="en-US" w:eastAsia="zh-CN"/>
              </w:rPr>
              <w:t>6</w:t>
            </w:r>
            <w:r>
              <w:rPr>
                <w:rFonts w:hint="eastAsia" w:ascii="宋体" w:hAnsi="宋体" w:eastAsia="宋体" w:cs="宋体"/>
                <w:color w:val="FF0000"/>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宋体"/>
                <w:color w:val="FF0000"/>
                <w:kern w:val="0"/>
                <w:sz w:val="24"/>
                <w:szCs w:val="24"/>
              </w:rPr>
            </w:pPr>
            <w:r>
              <w:rPr>
                <w:rFonts w:hint="eastAsia" w:ascii="宋体" w:hAnsi="宋体" w:eastAsia="宋体" w:cs="宋体"/>
                <w:color w:val="FF0000"/>
                <w:sz w:val="24"/>
                <w:szCs w:val="24"/>
              </w:rPr>
              <w:t>（</w:t>
            </w:r>
            <w:r>
              <w:rPr>
                <w:rFonts w:hint="eastAsia"/>
                <w:color w:val="FF0000"/>
                <w:sz w:val="24"/>
                <w:szCs w:val="24"/>
              </w:rPr>
              <w:t>提供中标/成交通知书或合同复印件</w:t>
            </w:r>
            <w:r>
              <w:rPr>
                <w:rFonts w:hint="eastAsia"/>
                <w:color w:val="FF0000"/>
                <w:sz w:val="24"/>
                <w:szCs w:val="24"/>
                <w:lang w:eastAsia="zh-CN"/>
              </w:rPr>
              <w:t>加盖供应商鲜章</w:t>
            </w:r>
            <w:r>
              <w:rPr>
                <w:rFonts w:hint="eastAsia" w:ascii="宋体" w:hAnsi="宋体" w:eastAsia="宋体" w:cs="宋体"/>
                <w:color w:val="FF0000"/>
                <w:sz w:val="24"/>
                <w:szCs w:val="24"/>
              </w:rPr>
              <w:t>）</w:t>
            </w:r>
          </w:p>
        </w:tc>
        <w:tc>
          <w:tcPr>
            <w:tcW w:w="1342" w:type="dxa"/>
            <w:noWrap w:val="0"/>
            <w:vAlign w:val="center"/>
          </w:tcPr>
          <w:p>
            <w:pPr>
              <w:spacing w:line="420" w:lineRule="exact"/>
              <w:ind w:firstLine="240" w:firstLineChars="100"/>
              <w:jc w:val="center"/>
              <w:rPr>
                <w:rFonts w:hint="eastAsia" w:ascii="宋体" w:hAnsi="宋体" w:cs="宋体"/>
                <w:color w:val="FF0000"/>
                <w:kern w:val="0"/>
                <w:sz w:val="24"/>
                <w:szCs w:val="24"/>
              </w:rPr>
            </w:pPr>
          </w:p>
        </w:tc>
      </w:tr>
    </w:tbl>
    <w:p>
      <w:pPr>
        <w:keepNext w:val="0"/>
        <w:keepLines w:val="0"/>
        <w:pageBreakBefore w:val="0"/>
        <w:tabs>
          <w:tab w:val="left" w:pos="851"/>
        </w:tabs>
        <w:kinsoku/>
        <w:wordWrap/>
        <w:overflowPunct/>
        <w:topLinePunct w:val="0"/>
        <w:autoSpaceDE/>
        <w:autoSpaceDN/>
        <w:bidi w:val="0"/>
        <w:spacing w:line="400" w:lineRule="exact"/>
        <w:ind w:firstLine="482" w:firstLineChars="200"/>
        <w:textAlignment w:val="auto"/>
        <w:outlineLvl w:val="9"/>
        <w:rPr>
          <w:rFonts w:hint="eastAsia" w:ascii="宋体" w:hAnsi="宋体"/>
          <w:b/>
          <w:color w:val="000000"/>
          <w:sz w:val="24"/>
        </w:rPr>
      </w:pPr>
      <w:r>
        <w:rPr>
          <w:rFonts w:hint="eastAsia" w:ascii="宋体" w:hAnsi="宋体"/>
          <w:b/>
          <w:color w:val="000000"/>
          <w:sz w:val="24"/>
        </w:rPr>
        <w:t>4</w:t>
      </w:r>
      <w:r>
        <w:rPr>
          <w:rFonts w:hint="eastAsia" w:ascii="宋体" w:hAnsi="宋体" w:eastAsia="宋体"/>
          <w:b/>
          <w:bCs/>
          <w:color w:val="000000"/>
          <w:sz w:val="24"/>
          <w:szCs w:val="24"/>
        </w:rPr>
        <w:t>．</w:t>
      </w:r>
      <w:r>
        <w:rPr>
          <w:rFonts w:hint="eastAsia" w:ascii="宋体" w:hAnsi="宋体"/>
          <w:b/>
          <w:color w:val="000000"/>
          <w:sz w:val="24"/>
        </w:rPr>
        <w:t>磋商纪律及注意事项</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4.1磋商小组内部讨论的情况和意见必须保密，任何人不得以任何形式透露给供应商或与供应商有关的单位或个人。</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4.2在磋商过程中，供应商不得以任何形式对磋商小组成员进行旨在影响</w:t>
      </w:r>
      <w:r>
        <w:rPr>
          <w:rFonts w:hint="eastAsia" w:hAnsi="宋体"/>
          <w:color w:val="000000"/>
          <w:sz w:val="24"/>
          <w:lang w:eastAsia="zh-CN"/>
        </w:rPr>
        <w:t>磋商</w:t>
      </w:r>
      <w:r>
        <w:rPr>
          <w:rFonts w:hint="eastAsia" w:ascii="宋体" w:hAnsi="宋体"/>
          <w:color w:val="000000"/>
          <w:sz w:val="24"/>
        </w:rPr>
        <w:t>结果的私下接触，否则将取消其参与磋商的资格。</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4.3</w:t>
      </w:r>
      <w:r>
        <w:rPr>
          <w:rFonts w:hint="eastAsia"/>
          <w:sz w:val="24"/>
        </w:rPr>
        <w:t>对各供应商的商业秘密，磋商小组成员应予以保密，不得泄露给其他供应商。</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4.4 磋商小组独立评判，推荐成交候选人，并写出书面报告。</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4.5 磋商小组可根据需要对供应商进行实地考察。</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color w:val="FF0000"/>
          <w:sz w:val="24"/>
        </w:rPr>
      </w:pPr>
    </w:p>
    <w:p>
      <w:pPr>
        <w:keepNext w:val="0"/>
        <w:keepLines w:val="0"/>
        <w:pageBreakBefore w:val="0"/>
        <w:tabs>
          <w:tab w:val="left" w:pos="7665"/>
        </w:tabs>
        <w:kinsoku/>
        <w:wordWrap/>
        <w:overflowPunct/>
        <w:topLinePunct w:val="0"/>
        <w:autoSpaceDE/>
        <w:autoSpaceDN/>
        <w:bidi w:val="0"/>
        <w:spacing w:line="400" w:lineRule="exact"/>
        <w:ind w:firstLine="482" w:firstLineChars="200"/>
        <w:textAlignment w:val="auto"/>
        <w:outlineLvl w:val="9"/>
        <w:rPr>
          <w:rFonts w:hint="eastAsia" w:ascii="宋体" w:hAnsi="宋体"/>
          <w:b/>
          <w:color w:val="000000"/>
          <w:sz w:val="24"/>
        </w:rPr>
      </w:pPr>
      <w:r>
        <w:rPr>
          <w:rFonts w:hint="eastAsia" w:ascii="宋体" w:hAnsi="宋体"/>
          <w:b/>
          <w:bCs/>
          <w:color w:val="000000"/>
          <w:sz w:val="24"/>
        </w:rPr>
        <w:t>5</w:t>
      </w:r>
      <w:r>
        <w:rPr>
          <w:rFonts w:hint="eastAsia" w:ascii="宋体" w:hAnsi="宋体" w:eastAsia="宋体"/>
          <w:b/>
          <w:bCs/>
          <w:color w:val="000000"/>
          <w:sz w:val="24"/>
          <w:szCs w:val="24"/>
        </w:rPr>
        <w:t>．</w:t>
      </w:r>
      <w:r>
        <w:rPr>
          <w:rFonts w:hint="eastAsia" w:ascii="宋体" w:hAnsi="宋体"/>
          <w:b/>
          <w:color w:val="000000"/>
          <w:sz w:val="24"/>
        </w:rPr>
        <w:t>磋商小组在采购活动中承担以下义务：</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1</w:t>
      </w:r>
      <w:r>
        <w:rPr>
          <w:rFonts w:hint="eastAsia" w:ascii="宋体" w:hAnsi="宋体"/>
          <w:color w:val="000000"/>
          <w:sz w:val="24"/>
        </w:rPr>
        <w:t>）遵守评审工作纪律</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2</w:t>
      </w:r>
      <w:r>
        <w:rPr>
          <w:rFonts w:hint="eastAsia" w:ascii="宋体" w:hAnsi="宋体"/>
          <w:color w:val="000000"/>
          <w:sz w:val="24"/>
        </w:rPr>
        <w:t>）按照客观、公正、审慎的原则，根据磋商文件规定的评审程序、评审方法和评审标准进行独立评审</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3</w:t>
      </w:r>
      <w:r>
        <w:rPr>
          <w:rFonts w:hint="eastAsia" w:ascii="宋体" w:hAnsi="宋体"/>
          <w:color w:val="000000"/>
          <w:sz w:val="24"/>
        </w:rPr>
        <w:t>）不得泄露评审文件、评审情况和在评审过程中获悉的商业秘密</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4</w:t>
      </w:r>
      <w:r>
        <w:rPr>
          <w:rFonts w:hint="eastAsia" w:ascii="宋体" w:hAnsi="宋体"/>
          <w:color w:val="000000"/>
          <w:sz w:val="24"/>
        </w:rPr>
        <w:t>）发现磋商文件内容违反国家有关强制性规定或者磋商文件存在歧义、重大缺陷导致评审工作无法进行时，停止评审并向采购人或者采购代理机构书面说明情况</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5</w:t>
      </w:r>
      <w:r>
        <w:rPr>
          <w:rFonts w:hint="eastAsia" w:ascii="宋体" w:hAnsi="宋体"/>
          <w:color w:val="000000"/>
          <w:sz w:val="24"/>
        </w:rPr>
        <w:t>）及时向监察等部门举报在评审过程中受到非法干预的情况</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6</w:t>
      </w:r>
      <w:r>
        <w:rPr>
          <w:rFonts w:hint="eastAsia" w:ascii="宋体" w:hAnsi="宋体"/>
          <w:color w:val="000000"/>
          <w:sz w:val="24"/>
        </w:rPr>
        <w:t>）配合答复处理供应商的询问、质疑和投诉等事项</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7</w:t>
      </w:r>
      <w:r>
        <w:rPr>
          <w:rFonts w:hint="eastAsia" w:ascii="宋体" w:hAnsi="宋体"/>
          <w:color w:val="000000"/>
          <w:sz w:val="24"/>
        </w:rPr>
        <w:t>）法律、法规和规章规定的其他义务。</w:t>
      </w:r>
    </w:p>
    <w:p>
      <w:pPr>
        <w:keepNext w:val="0"/>
        <w:keepLines w:val="0"/>
        <w:pageBreakBefore w:val="0"/>
        <w:tabs>
          <w:tab w:val="left" w:pos="7665"/>
        </w:tabs>
        <w:kinsoku/>
        <w:wordWrap/>
        <w:overflowPunct/>
        <w:topLinePunct w:val="0"/>
        <w:autoSpaceDE/>
        <w:autoSpaceDN/>
        <w:bidi w:val="0"/>
        <w:spacing w:line="400" w:lineRule="exact"/>
        <w:textAlignment w:val="auto"/>
        <w:outlineLvl w:val="9"/>
        <w:rPr>
          <w:rFonts w:hint="eastAsia" w:ascii="宋体" w:hAnsi="宋体"/>
          <w:color w:val="000000"/>
          <w:sz w:val="24"/>
        </w:rPr>
      </w:pPr>
    </w:p>
    <w:p>
      <w:pPr>
        <w:keepNext w:val="0"/>
        <w:keepLines w:val="0"/>
        <w:pageBreakBefore w:val="0"/>
        <w:tabs>
          <w:tab w:val="left" w:pos="7665"/>
        </w:tabs>
        <w:kinsoku/>
        <w:wordWrap/>
        <w:overflowPunct/>
        <w:topLinePunct w:val="0"/>
        <w:autoSpaceDE/>
        <w:autoSpaceDN/>
        <w:bidi w:val="0"/>
        <w:spacing w:line="400" w:lineRule="exact"/>
        <w:ind w:firstLine="482" w:firstLineChars="200"/>
        <w:textAlignment w:val="auto"/>
        <w:outlineLvl w:val="9"/>
        <w:rPr>
          <w:rFonts w:hint="eastAsia" w:ascii="宋体" w:hAnsi="宋体"/>
          <w:b/>
          <w:color w:val="000000"/>
          <w:sz w:val="24"/>
        </w:rPr>
      </w:pPr>
      <w:r>
        <w:rPr>
          <w:rFonts w:hint="eastAsia" w:ascii="宋体" w:hAnsi="宋体"/>
          <w:b/>
          <w:color w:val="000000"/>
          <w:sz w:val="24"/>
        </w:rPr>
        <w:t>6</w:t>
      </w:r>
      <w:r>
        <w:rPr>
          <w:rFonts w:hint="eastAsia" w:ascii="宋体" w:hAnsi="宋体" w:eastAsia="宋体"/>
          <w:b/>
          <w:bCs/>
          <w:color w:val="000000"/>
          <w:sz w:val="24"/>
          <w:szCs w:val="24"/>
        </w:rPr>
        <w:t>．</w:t>
      </w:r>
      <w:r>
        <w:rPr>
          <w:rFonts w:hint="eastAsia" w:ascii="宋体" w:hAnsi="宋体"/>
          <w:b/>
          <w:color w:val="000000"/>
          <w:sz w:val="24"/>
        </w:rPr>
        <w:t>评审专家在采购活动中应当遵守以下工作纪律：</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1</w:t>
      </w:r>
      <w:r>
        <w:rPr>
          <w:rFonts w:hint="eastAsia" w:ascii="宋体" w:hAnsi="宋体"/>
          <w:color w:val="000000"/>
          <w:sz w:val="24"/>
        </w:rPr>
        <w:t>）不得参加与自己有《中华人民共和国政府采购法实施条例》第九条规定的利害关系的采购项目的评标活动。发现参加了与自己有利害关系的评审活动，须主动提出回避，退出评审</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2</w:t>
      </w:r>
      <w:r>
        <w:rPr>
          <w:rFonts w:hint="eastAsia" w:ascii="宋体" w:hAnsi="宋体"/>
          <w:color w:val="000000"/>
          <w:sz w:val="24"/>
        </w:rPr>
        <w:t>）评审前，应当将通讯工具或者相关电子设备交由采购代理机构统一保管</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3</w:t>
      </w:r>
      <w:r>
        <w:rPr>
          <w:rFonts w:hint="eastAsia" w:ascii="宋体" w:hAnsi="宋体"/>
          <w:color w:val="000000"/>
          <w:sz w:val="24"/>
        </w:rPr>
        <w:t>）评审过程中，不得与外界联系，因发生不可预见情况，确实需要与外界联系的，应当在监督人员监督之下办理</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4</w:t>
      </w:r>
      <w:r>
        <w:rPr>
          <w:rFonts w:hint="eastAsia" w:ascii="宋体" w:hAnsi="宋体"/>
          <w:color w:val="000000"/>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r>
        <w:rPr>
          <w:rFonts w:hint="eastAsia" w:hAnsi="宋体"/>
          <w:color w:val="000000"/>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000000"/>
          <w:sz w:val="24"/>
          <w:lang w:eastAsia="zh-CN"/>
        </w:rPr>
      </w:pPr>
      <w:r>
        <w:rPr>
          <w:rFonts w:hint="eastAsia" w:ascii="宋体" w:hAnsi="宋体"/>
          <w:color w:val="000000"/>
          <w:sz w:val="24"/>
        </w:rPr>
        <w:t>（</w:t>
      </w:r>
      <w:r>
        <w:rPr>
          <w:rFonts w:hint="eastAsia" w:hAnsi="宋体"/>
          <w:color w:val="000000"/>
          <w:sz w:val="24"/>
          <w:lang w:val="en-US" w:eastAsia="zh-CN"/>
        </w:rPr>
        <w:t>5</w:t>
      </w:r>
      <w:r>
        <w:rPr>
          <w:rFonts w:hint="eastAsia" w:ascii="宋体" w:hAnsi="宋体"/>
          <w:color w:val="000000"/>
          <w:sz w:val="24"/>
        </w:rPr>
        <w:t>）在评审过程中和评审结束后，不得记录、复制或带走任何评审资料，不得向外界透露评审内容</w:t>
      </w:r>
      <w:r>
        <w:rPr>
          <w:rFonts w:hint="eastAsia" w:hAnsi="宋体"/>
          <w:color w:val="000000"/>
          <w:sz w:val="24"/>
          <w:lang w:val="en-US"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6</w:t>
      </w:r>
      <w:r>
        <w:rPr>
          <w:rFonts w:hint="eastAsia" w:ascii="宋体" w:hAnsi="宋体"/>
          <w:color w:val="000000"/>
          <w:sz w:val="24"/>
        </w:rPr>
        <w:t>）评审现场服从采购代理机构工作人员的管理，接受现场监督人员的合法监督；</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w:t>
      </w:r>
      <w:r>
        <w:rPr>
          <w:rFonts w:hint="eastAsia" w:hAnsi="宋体"/>
          <w:color w:val="000000"/>
          <w:sz w:val="24"/>
          <w:lang w:val="en-US" w:eastAsia="zh-CN"/>
        </w:rPr>
        <w:t>7</w:t>
      </w:r>
      <w:r>
        <w:rPr>
          <w:rFonts w:hint="eastAsia" w:ascii="宋体" w:hAnsi="宋体"/>
          <w:color w:val="000000"/>
          <w:sz w:val="24"/>
        </w:rPr>
        <w:t>）遵守有关廉洁自律规定，不得私下接触供应商，不得收受供应商及有关业务单位和个人的财物或好处，不得接受采购代理机构的请托。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hAnsi="宋体"/>
          <w:b/>
          <w:bCs/>
          <w:color w:val="000000"/>
          <w:sz w:val="24"/>
        </w:rPr>
      </w:pPr>
    </w:p>
    <w:bookmarkEnd w:id="224"/>
    <w:bookmarkEnd w:id="225"/>
    <w:p>
      <w:pPr>
        <w:spacing w:line="406" w:lineRule="exact"/>
        <w:ind w:firstLine="2530" w:firstLineChars="700"/>
        <w:jc w:val="both"/>
        <w:outlineLvl w:val="0"/>
        <w:rPr>
          <w:rFonts w:hint="eastAsia" w:ascii="Times New Roman" w:hAnsi="Times New Roman" w:eastAsia="方正小标宋简体" w:cs="方正小标宋简体"/>
          <w:b/>
          <w:bCs/>
          <w:color w:val="000000"/>
          <w:sz w:val="36"/>
          <w:szCs w:val="36"/>
        </w:rPr>
      </w:pPr>
      <w:bookmarkStart w:id="229" w:name="_Toc14821"/>
      <w:r>
        <w:rPr>
          <w:rFonts w:hint="eastAsia" w:ascii="Times New Roman" w:hAnsi="Times New Roman" w:eastAsia="方正小标宋简体" w:cs="方正小标宋简体"/>
          <w:b/>
          <w:bCs/>
          <w:color w:val="000000"/>
          <w:sz w:val="36"/>
          <w:szCs w:val="36"/>
        </w:rPr>
        <w:br w:type="page"/>
      </w:r>
    </w:p>
    <w:p>
      <w:pPr>
        <w:spacing w:line="406" w:lineRule="exact"/>
        <w:jc w:val="center"/>
        <w:outlineLvl w:val="0"/>
        <w:rPr>
          <w:rFonts w:hint="eastAsia" w:ascii="Times New Roman" w:hAnsi="Times New Roman" w:eastAsia="方正小标宋简体" w:cs="方正小标宋简体"/>
          <w:b/>
          <w:bCs/>
          <w:color w:val="000000"/>
          <w:sz w:val="36"/>
          <w:szCs w:val="36"/>
        </w:rPr>
      </w:pPr>
    </w:p>
    <w:p>
      <w:pPr>
        <w:spacing w:line="406" w:lineRule="exact"/>
        <w:jc w:val="center"/>
        <w:outlineLvl w:val="0"/>
        <w:rPr>
          <w:rFonts w:ascii="Times New Roman" w:hAnsi="Times New Roman" w:eastAsia="方正小标宋简体" w:cs="Times New Roman"/>
          <w:b/>
          <w:bCs/>
          <w:color w:val="000000"/>
          <w:sz w:val="36"/>
          <w:szCs w:val="36"/>
        </w:rPr>
      </w:pPr>
      <w:bookmarkStart w:id="230" w:name="_Toc25095"/>
      <w:bookmarkStart w:id="231" w:name="_Toc30295"/>
      <w:r>
        <w:rPr>
          <w:rFonts w:hint="eastAsia" w:ascii="Times New Roman" w:hAnsi="Times New Roman" w:eastAsia="方正小标宋简体" w:cs="方正小标宋简体"/>
          <w:b/>
          <w:bCs/>
          <w:color w:val="000000"/>
          <w:sz w:val="36"/>
          <w:szCs w:val="36"/>
        </w:rPr>
        <w:t>第</w:t>
      </w:r>
      <w:r>
        <w:rPr>
          <w:rFonts w:hint="eastAsia" w:ascii="Times New Roman" w:hAnsi="Times New Roman" w:eastAsia="方正小标宋简体" w:cs="方正小标宋简体"/>
          <w:b/>
          <w:bCs/>
          <w:color w:val="000000"/>
          <w:sz w:val="36"/>
          <w:szCs w:val="36"/>
          <w:lang w:eastAsia="zh-CN"/>
        </w:rPr>
        <w:t>八</w:t>
      </w:r>
      <w:r>
        <w:rPr>
          <w:rFonts w:hint="eastAsia" w:ascii="Times New Roman" w:hAnsi="Times New Roman" w:eastAsia="方正小标宋简体" w:cs="方正小标宋简体"/>
          <w:b/>
          <w:bCs/>
          <w:color w:val="000000"/>
          <w:sz w:val="36"/>
          <w:szCs w:val="36"/>
        </w:rPr>
        <w:t>章</w:t>
      </w:r>
      <w:r>
        <w:rPr>
          <w:rFonts w:ascii="Times New Roman" w:hAnsi="Times New Roman" w:eastAsia="方正小标宋简体" w:cs="Times New Roman"/>
          <w:b/>
          <w:bCs/>
          <w:color w:val="000000"/>
          <w:sz w:val="36"/>
          <w:szCs w:val="36"/>
        </w:rPr>
        <w:t xml:space="preserve">  </w:t>
      </w:r>
      <w:r>
        <w:rPr>
          <w:rFonts w:hint="eastAsia" w:ascii="Times New Roman" w:hAnsi="Times New Roman" w:eastAsia="方正小标宋简体" w:cs="方正小标宋简体"/>
          <w:b/>
          <w:bCs/>
          <w:color w:val="000000"/>
          <w:sz w:val="36"/>
          <w:szCs w:val="36"/>
        </w:rPr>
        <w:t>合同主要条款</w:t>
      </w:r>
      <w:bookmarkEnd w:id="229"/>
      <w:bookmarkEnd w:id="230"/>
      <w:bookmarkEnd w:id="231"/>
    </w:p>
    <w:p>
      <w:pPr>
        <w:spacing w:line="406" w:lineRule="exact"/>
        <w:ind w:firstLine="480" w:firstLineChars="200"/>
        <w:rPr>
          <w:rFonts w:cs="Times New Roman"/>
          <w:sz w:val="24"/>
          <w:szCs w:val="24"/>
        </w:rPr>
      </w:pP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合同编号：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签订地点：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签订时间： 年 月 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采购人（甲方）：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供应商（乙方）：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参照《中华人民共和国政府采购法》、《政府采购竞争性磋商采购方式管理暂行办法》及行业有关的法律法规，以及</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项目（项目编号：</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 xml:space="preserve">一、项目清单及合同金额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1．项目编号：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2．项目名称：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3．具体内容：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4．合同金额：人民币</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元(大写：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lang w:val="en-US" w:eastAsia="zh-CN"/>
        </w:rPr>
        <w:t xml:space="preserve">二、付款方式：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三、完工时间、施工地点及质量要求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1．开工日期：  年 月 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720" w:firstLineChars="300"/>
        <w:textAlignment w:val="auto"/>
        <w:rPr>
          <w:rFonts w:hint="eastAsia" w:ascii="仿宋" w:hAnsi="仿宋" w:eastAsia="仿宋" w:cs="仿宋"/>
          <w:sz w:val="24"/>
        </w:rPr>
      </w:pPr>
      <w:r>
        <w:rPr>
          <w:rFonts w:hint="eastAsia" w:ascii="仿宋" w:hAnsi="仿宋" w:eastAsia="仿宋" w:cs="仿宋"/>
          <w:sz w:val="24"/>
          <w:lang w:val="en-US" w:eastAsia="zh-CN"/>
        </w:rPr>
        <w:t xml:space="preserve">完工日期：   年 月 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720" w:firstLineChars="300"/>
        <w:textAlignment w:val="auto"/>
        <w:rPr>
          <w:rFonts w:hint="eastAsia" w:ascii="仿宋" w:hAnsi="仿宋" w:eastAsia="仿宋" w:cs="仿宋"/>
          <w:sz w:val="24"/>
        </w:rPr>
      </w:pPr>
      <w:r>
        <w:rPr>
          <w:rFonts w:hint="eastAsia" w:ascii="仿宋" w:hAnsi="仿宋" w:eastAsia="仿宋" w:cs="仿宋"/>
          <w:sz w:val="24"/>
          <w:lang w:val="en-US" w:eastAsia="zh-CN"/>
        </w:rPr>
        <w:t>总日历工期天数：</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日历天。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2．施工地点：遂宁市职业技术学校。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3．质量要求：</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四、暂停施工与工期延误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1．暂停施工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甲方在确有必要时，可要求乙方暂停施工，乙方应按甲方要求停止施工，并妥善保护已完工工程，相应顺延工期。</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2．由于以下原因造成工期延误，经甲方确认，工期相应顺延，监理方无权做出工期顺延的决定。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（1）甲方不能按协议条款的约定提供开工条件；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（2）工程量变化和设计变更；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（3）其它非乙方原因的停工。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非上述原因，工程不能按合同工期完工，乙方按协议条款约定承担违约责任。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五、履约验收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1．甲方有权到施工地点检查工程质量和工程进度，费用由甲方自行负担。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2．工程具备隐蔽条件的部分，乙方应在隐蔽工程完工 2 天前通知甲方进行隐蔽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工程验收。验收合格，甲方代表在验收记录上签字后，方可进行隐蔽和继续施工。验收不合格，乙方在限定时间内修改后重新验收。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3．甲方按国家相关标准和本项目采购文件的相关要求自行组织有关专业人员验收。</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（1）验收标准：按国家有关规定和甲方采购文件及工程设计图纸、甲方提供的相应工程量清单所包含的全部施工内容按本合同约定标准进行验收；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验收时如发现工程中有不符合标准及本合同规定之情形者，甲方应做出详尽的现场记录，或由甲乙双方签署备忘录，此现场记录或备忘录作为有效证据，由此产生的时间延误与有关费用由乙方承担，验收期限相应顺延；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（3）如质量验收合格，双方签署质量验收报告。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4．甲方应自乙方履行完合同义务之日起5个工作日内组织验收，甲方无故逾期不进行验收工作的，视同验收合格。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六、保修条款、售后服务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1．在规定的质量保修期内，供应商应对由于工艺、材料和安装等缺陷等造成的损失和故障负责；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2．质保期为验收合格后</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年，质保期内出现质量问题，乙方在接到通知后</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小时内响应到场，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小时内完成维修或更换，并承担修理调换的费用；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3．供应商须提供服务电话和维修人员名单（加盖公章）；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4．承诺保修时间、保修期内的保修内容与范围、维修响应时间等；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5．乙方在响应文件中的其它服务承诺：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（2）……（逐条填入）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七、相关权利及义务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1．甲方在验收时对不符合磋商文件要求的产品有权拒绝接收和追究违约责任。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2．甲方应按照合同约定的方式付款。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3．甲方、见证方对乙方的技术及商业机密予以保密。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4．甲方有义务并指派专人积极配合乙方进行施工工作。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派驻人员：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联系方式：</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5．乙方在进场施工前应向甲方提供详细的施工组织方案；乙方在准备购进大批材料前须提前1天告知甲方，在甲方监督下，以本项目采购文件所要求的材料为基准，共同认定其所需材料的规格、质量、类型，履行签字手续后方能进场。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6．乙方自行承担在工程交付验收使用前所发生的所有费、税，包括材料费人工费、安全文明施工费用、施工风险费用以及各种因装修（或施工）改造可能发生的行政费用等。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7．乙方在工程施工、维护等过程中产生的安全责任事故，以及交付使用后在质保期内因材料质量或施工质量所造成的安全责任事故及因此造成的经济损失概由乙方承担。</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8．乙方不得拖欠民工工资。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9．乙方必须进行安全施工和文明施工，做到工完场清。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10．乙方有权按照合同约定要求甲方及时支付相应合同款项。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11．乙方有义务按响应文件中的售后服务承诺提供良好的服务。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12．乙方须指派专人负责与甲方联系售后服务事宜。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指派人员：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联系方式：</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13．见证方有权监督乙方的售后服务，并对乙方的售后服务不符合响应文件承诺内容时加以指出并督促甲方追究乙方责任。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八、违约责任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1．甲乙双方均应遵守本合同，非因不可抗力而单方面终止执行合同的，将赔偿因违约给对方造成的经济损失</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2．若因乙方原因在合同规定期限内无法完工，甲方有权终止合同。因不可抗拒力所导致的交货及付款延迟等按照有关条文及本合同相关规定处理。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乙方交付的工程质量不符合合同规定的，乙方须在合同规定的交货完工时间内整改并达到质量要求，否则，视作乙方不能按期完工而违约。甲方可对工程质量交具有法定资格条件的质量技术监督机构检测，检测费用负担原则参照第十条第1款。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乙方应严格遵守服务承诺，如有违约，将赔偿因服务违约给甲方造成的经济损失。若因乙方未按承诺的响应及到场维修时间进行排除故障，甲方有权部分或全部扣除质量保证金；若甲方电话通知乙方，未按承诺时限到场维修，超过双方约定时间未解决问题的，甲方有权追究服务违约的相关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5．验收合格后，甲方应在合同约定的付款期限内及时支付合同款项。</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九、不可抗力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甲方由于不可抗力的原因不能履行合同时，应及时向乙方和见证方、项目同级财政部门通报不能履行或不能完全履行的理由；乙方由于不可抗力的原因不能履行合同时，应在完工时间到期以前及时向甲方和见证方、项目同级财政部门通报不能履行或不能完全履行的理由；在取得有关主管机关证明以后，可以签订延期履行、部分履行补充合同或者不履行合同，并根据情况可部分或全部免予承担违约责任。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lang w:val="en-US" w:eastAsia="zh-CN"/>
        </w:rPr>
        <w:t>十、争议</w:t>
      </w:r>
      <w:r>
        <w:rPr>
          <w:rFonts w:hint="eastAsia" w:ascii="仿宋" w:hAnsi="仿宋" w:eastAsia="仿宋" w:cs="仿宋"/>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1．因工程的质量问题发生争议，由具有法定资格条件的质量技术监督机构进行质量鉴定。工程质量符合标准的，鉴定费由甲方承担；工程不符合质量标准的，鉴定费由乙方承担。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2．合同履行期间,若双方发生争议，双方本着友好合作的态度，对合同履行过程中发生的违约行为进行及时的协商解决或由有关部门调解解决，如不能协商解决可向合同签约地法院通过法律诉讼解决。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十一、合同标的减少与追加处理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1．如因在合同履行过程中有变更，存在减少工程量的情况，经甲乙双方书面确认，报项目同级财政部门审核同意后，按乙方成交时的固定单价对总价进行调减，并按有关规定签订补充合同。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如因在合同履行过程中，如因设计变更，存在增加工程量情况，总价不得超过本合同金额的10%，经甲乙双方现场确认，报项目同级财政部门审核同意后，按乙方成交时的固定单价对总价进行调增，并按有关规定签订补充合同，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3．如因在合同履行过程中有变更，甲、乙双方其中一方不同意进行变更的，经双方协商无法达成一致，导致合同无法继续履行的，视为提出变更方违约。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十二、其它事项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1．甲、乙双方约定其他事项：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（1）……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2．本合同一式XX份，自双方签章之日起起效。甲方X份，乙方X份，采购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代理机构X份，具有同等法律效力。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3．本合同自签订之日起生效。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4．本项目的磋商文件、响应文件等是本合同的附件，与合同具有同等的法律效力。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lang w:val="en-US" w:eastAsia="zh-CN"/>
        </w:rPr>
      </w:pP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甲方(公章)：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乙方(公章)：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地 址：</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地 址：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法定代表人(签字或盖章)：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法定代表人(签字或盖章)：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委托代理人(签字或盖章)：</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委托代理人(签字或盖章)：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电 话：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电 话：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开户银行：</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开户银行： </w:t>
      </w:r>
    </w:p>
    <w:p>
      <w:pPr>
        <w:keepNext w:val="0"/>
        <w:keepLines w:val="0"/>
        <w:pageBreakBefore w:val="0"/>
        <w:widowControl w:val="0"/>
        <w:tabs>
          <w:tab w:val="left" w:pos="4620"/>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账 号：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账 号： </w:t>
      </w:r>
    </w:p>
    <w:p>
      <w:pPr>
        <w:keepNext w:val="0"/>
        <w:keepLines w:val="0"/>
        <w:pageBreakBefore w:val="0"/>
        <w:widowControl w:val="0"/>
        <w:tabs>
          <w:tab w:val="left" w:pos="4620"/>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年 月 日 </w:t>
      </w:r>
      <w:r>
        <w:rPr>
          <w:rFonts w:hint="eastAsia" w:ascii="仿宋" w:hAnsi="仿宋" w:eastAsia="仿宋" w:cs="仿宋"/>
          <w:sz w:val="24"/>
          <w:lang w:val="en-US" w:eastAsia="zh-CN"/>
        </w:rPr>
        <w:tab/>
      </w:r>
      <w:r>
        <w:rPr>
          <w:rFonts w:hint="eastAsia" w:ascii="仿宋" w:hAnsi="仿宋" w:eastAsia="仿宋" w:cs="仿宋"/>
          <w:sz w:val="24"/>
          <w:lang w:val="en-US" w:eastAsia="zh-CN"/>
        </w:rPr>
        <w:t xml:space="preserve"> 年 月 日 </w:t>
      </w: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lang w:val="en-US" w:eastAsia="zh-CN"/>
        </w:rPr>
      </w:pPr>
    </w:p>
    <w:p>
      <w:pPr>
        <w:keepNext w:val="0"/>
        <w:keepLines w:val="0"/>
        <w:pageBreakBefore w:val="0"/>
        <w:widowControl w:val="0"/>
        <w:tabs>
          <w:tab w:val="left" w:pos="7665"/>
        </w:tabs>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lang w:val="en-US" w:eastAsia="zh-CN"/>
        </w:rPr>
        <w:t>本合同草案仅供参考，以实际签订合同为准。</w:t>
      </w:r>
    </w:p>
    <w:p>
      <w:pPr>
        <w:numPr>
          <w:ilvl w:val="0"/>
          <w:numId w:val="0"/>
        </w:numPr>
        <w:rPr>
          <w:rFonts w:hint="eastAsia"/>
        </w:rPr>
      </w:pPr>
    </w:p>
    <w:p/>
    <w:sectPr>
      <w:pgSz w:w="11906" w:h="16838"/>
      <w:pgMar w:top="1418" w:right="1138" w:bottom="1147" w:left="158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3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sz w:val="15"/>
        <w:szCs w:val="15"/>
      </w:rPr>
    </w:pPr>
  </w:p>
  <w:p>
    <w:pPr>
      <w:pStyle w:val="10"/>
      <w:pBdr>
        <w:bottom w:val="none" w:color="auto" w:sz="0" w:space="1"/>
      </w:pBdr>
      <w:jc w:val="both"/>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37FF5"/>
    <w:multiLevelType w:val="singleLevel"/>
    <w:tmpl w:val="E3337FF5"/>
    <w:lvl w:ilvl="0" w:tentative="0">
      <w:start w:val="1"/>
      <w:numFmt w:val="decimal"/>
      <w:suff w:val="nothing"/>
      <w:lvlText w:val="%1、"/>
      <w:lvlJc w:val="left"/>
    </w:lvl>
  </w:abstractNum>
  <w:abstractNum w:abstractNumId="1">
    <w:nsid w:val="5DE57B8C"/>
    <w:multiLevelType w:val="singleLevel"/>
    <w:tmpl w:val="5DE57B8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YzgzNmVkZWZiZWM5MTMxZjk4OGIzNThlZDJkYWQifQ=="/>
  </w:docVars>
  <w:rsids>
    <w:rsidRoot w:val="7A261398"/>
    <w:rsid w:val="048608D6"/>
    <w:rsid w:val="154C10B5"/>
    <w:rsid w:val="1C1A539C"/>
    <w:rsid w:val="2BE82BA2"/>
    <w:rsid w:val="2D0F67C1"/>
    <w:rsid w:val="304B22F5"/>
    <w:rsid w:val="33E74D3C"/>
    <w:rsid w:val="3AB010CF"/>
    <w:rsid w:val="3D206A37"/>
    <w:rsid w:val="3D5F2C18"/>
    <w:rsid w:val="3D8C6EE3"/>
    <w:rsid w:val="3DB82B5C"/>
    <w:rsid w:val="45E84882"/>
    <w:rsid w:val="5ACB4620"/>
    <w:rsid w:val="62564A27"/>
    <w:rsid w:val="67D453E3"/>
    <w:rsid w:val="68E135FF"/>
    <w:rsid w:val="71200BEA"/>
    <w:rsid w:val="786224F5"/>
    <w:rsid w:val="78B949EA"/>
    <w:rsid w:val="7A261398"/>
    <w:rsid w:val="7D2D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kern w:val="0"/>
      <w:sz w:val="34"/>
      <w:szCs w:val="34"/>
      <w:lang w:val="en-US" w:eastAsia="zh-CN" w:bidi="ar-SA"/>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kern w:val="2"/>
      <w:sz w:val="32"/>
      <w:szCs w:val="32"/>
    </w:rPr>
  </w:style>
  <w:style w:type="paragraph" w:styleId="6">
    <w:name w:val="heading 3"/>
    <w:basedOn w:val="1"/>
    <w:next w:val="1"/>
    <w:qFormat/>
    <w:uiPriority w:val="99"/>
    <w:pPr>
      <w:keepNext/>
      <w:keepLines/>
      <w:spacing w:before="260" w:after="260" w:line="416" w:lineRule="auto"/>
      <w:outlineLvl w:val="2"/>
    </w:pPr>
    <w:rPr>
      <w:rFonts w:ascii="Times New Roman" w:cs="Times New Roman"/>
      <w:b/>
      <w:bCs/>
      <w:kern w:val="2"/>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Plain Text"/>
    <w:basedOn w:val="1"/>
    <w:next w:val="4"/>
    <w:qFormat/>
    <w:uiPriority w:val="0"/>
    <w:rPr>
      <w:rFonts w:ascii="宋体" w:hAnsi="Courier New" w:cs="Courier New"/>
      <w:szCs w:val="21"/>
    </w:rPr>
  </w:style>
  <w:style w:type="paragraph" w:styleId="4">
    <w:name w:val="Normal Indent"/>
    <w:basedOn w:val="1"/>
    <w:qFormat/>
    <w:uiPriority w:val="99"/>
    <w:pPr>
      <w:ind w:firstLine="420" w:firstLineChars="200"/>
    </w:pPr>
  </w:style>
  <w:style w:type="paragraph" w:styleId="7">
    <w:name w:val="Body Text Indent"/>
    <w:basedOn w:val="1"/>
    <w:qFormat/>
    <w:uiPriority w:val="99"/>
    <w:pPr>
      <w:ind w:firstLine="630"/>
    </w:pPr>
    <w:rPr>
      <w:sz w:val="32"/>
      <w:szCs w:val="32"/>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rFonts w:ascii="Times New Roman" w:cs="Times New Roman"/>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11">
    <w:name w:val="toc 1"/>
    <w:basedOn w:val="1"/>
    <w:next w:val="1"/>
    <w:semiHidden/>
    <w:qFormat/>
    <w:uiPriority w:val="99"/>
    <w:pPr>
      <w:suppressAutoHyphens/>
      <w:spacing w:line="520" w:lineRule="exact"/>
    </w:pPr>
    <w:rPr>
      <w:kern w:val="1"/>
      <w:sz w:val="24"/>
      <w:szCs w:val="24"/>
      <w:lang w:eastAsia="ar-SA"/>
    </w:rPr>
  </w:style>
  <w:style w:type="paragraph" w:styleId="12">
    <w:name w:val="Body Text First Indent"/>
    <w:basedOn w:val="2"/>
    <w:unhideWhenUsed/>
    <w:qFormat/>
    <w:uiPriority w:val="0"/>
    <w:pPr>
      <w:ind w:firstLine="420" w:firstLineChars="100"/>
    </w:p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8">
    <w:name w:val="Normal1"/>
    <w:qFormat/>
    <w:uiPriority w:val="99"/>
    <w:pPr>
      <w:widowControl w:val="0"/>
      <w:adjustRightInd w:val="0"/>
      <w:spacing w:line="312" w:lineRule="atLeast"/>
      <w:jc w:val="both"/>
      <w:textAlignment w:val="baseline"/>
    </w:pPr>
    <w:rPr>
      <w:rFonts w:ascii="宋体" w:hAnsi="Calibri" w:eastAsia="宋体" w:cs="宋体"/>
      <w:kern w:val="0"/>
      <w:sz w:val="34"/>
      <w:szCs w:val="34"/>
      <w:lang w:val="en-US" w:eastAsia="zh-CN" w:bidi="ar-SA"/>
    </w:rPr>
  </w:style>
  <w:style w:type="paragraph" w:customStyle="1" w:styleId="1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
    <w:name w:val="样式 首行缩进:  2 字符"/>
    <w:basedOn w:val="1"/>
    <w:qFormat/>
    <w:uiPriority w:val="99"/>
    <w:pPr>
      <w:spacing w:line="400" w:lineRule="exact"/>
      <w:ind w:firstLine="200" w:firstLineChars="200"/>
    </w:pPr>
    <w:rPr>
      <w:sz w:val="24"/>
      <w:szCs w:val="24"/>
    </w:rPr>
  </w:style>
  <w:style w:type="paragraph" w:customStyle="1" w:styleId="21">
    <w:name w:val="表格"/>
    <w:basedOn w:val="1"/>
    <w:qFormat/>
    <w:uiPriority w:val="99"/>
    <w:pPr>
      <w:spacing w:line="400" w:lineRule="exact"/>
    </w:pPr>
    <w:rPr>
      <w:sz w:val="24"/>
      <w:szCs w:val="24"/>
    </w:rPr>
  </w:style>
  <w:style w:type="paragraph" w:customStyle="1" w:styleId="22">
    <w:name w:val="正文文本缩进1"/>
    <w:qFormat/>
    <w:uiPriority w:val="0"/>
    <w:pPr>
      <w:framePr w:wrap="around" w:vAnchor="margin" w:hAnchor="text" w:y="1"/>
      <w:widowControl w:val="0"/>
      <w:ind w:firstLine="630"/>
      <w:jc w:val="both"/>
    </w:pPr>
    <w:rPr>
      <w:rFonts w:ascii="宋体" w:hAnsi="宋体" w:eastAsia="宋体" w:cs="宋体"/>
      <w:color w:val="000000"/>
      <w:kern w:val="0"/>
      <w:sz w:val="32"/>
      <w:szCs w:val="32"/>
      <w:u w:color="000000"/>
      <w:lang w:val="en-US" w:eastAsia="zh-CN" w:bidi="ar-SA"/>
    </w:rPr>
  </w:style>
  <w:style w:type="paragraph" w:customStyle="1" w:styleId="23">
    <w:name w:val="正文 A"/>
    <w:qFormat/>
    <w:uiPriority w:val="99"/>
    <w:pPr>
      <w:framePr w:wrap="around" w:vAnchor="margin" w:hAnchor="text" w:y="1"/>
      <w:widowControl w:val="0"/>
      <w:jc w:val="both"/>
    </w:pPr>
    <w:rPr>
      <w:rFonts w:ascii="宋体" w:hAnsi="宋体" w:eastAsia="宋体" w:cs="宋体"/>
      <w:color w:val="000000"/>
      <w:kern w:val="0"/>
      <w:sz w:val="34"/>
      <w:szCs w:val="34"/>
      <w:lang w:val="en-US" w:eastAsia="zh-CN" w:bidi="ar-SA"/>
    </w:rPr>
  </w:style>
  <w:style w:type="paragraph" w:customStyle="1" w:styleId="24">
    <w:name w:val="Default"/>
    <w:qFormat/>
    <w:uiPriority w:val="99"/>
    <w:pPr>
      <w:widowControl w:val="0"/>
      <w:autoSpaceDE w:val="0"/>
      <w:autoSpaceDN w:val="0"/>
      <w:adjustRightInd w:val="0"/>
    </w:pPr>
    <w:rPr>
      <w:rFonts w:ascii="..ì." w:hAnsi="..ì." w:eastAsia="..ì." w:cs="..ì."/>
      <w:color w:val="000000"/>
      <w:kern w:val="0"/>
      <w:sz w:val="24"/>
      <w:szCs w:val="24"/>
      <w:lang w:val="en-US" w:eastAsia="zh-CN" w:bidi="ar-SA"/>
    </w:rPr>
  </w:style>
  <w:style w:type="paragraph" w:customStyle="1" w:styleId="25">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26">
    <w:name w:val="Table Paragraph"/>
    <w:basedOn w:val="1"/>
    <w:qFormat/>
    <w:uiPriority w:val="1"/>
    <w:rPr>
      <w:rFonts w:ascii="宋体" w:hAnsi="宋体" w:eastAsia="宋体" w:cs="宋体"/>
      <w:lang w:val="zh-CN" w:bidi="zh-CN"/>
    </w:rPr>
  </w:style>
  <w:style w:type="character" w:customStyle="1" w:styleId="27">
    <w:name w:val="font21"/>
    <w:basedOn w:val="15"/>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32400</Words>
  <Characters>33637</Characters>
  <Lines>0</Lines>
  <Paragraphs>0</Paragraphs>
  <TotalTime>10</TotalTime>
  <ScaleCrop>false</ScaleCrop>
  <LinksUpToDate>false</LinksUpToDate>
  <CharactersWithSpaces>34864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2022-08-08T01:21:00Z</dcterms:created>
  <dc:creator>DELL</dc:creator>
  <cp:lastModifiedBy>DELL</cp:lastModifiedBy>
  <dcterms:modified xsi:type="dcterms:W3CDTF">2022-12-09T09:30:49Z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3B5ECB27D6CB49E599174E044E281685</vt:lpwstr>
  </property>
</Properties>
</file>